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新宋体" w:eastAsia="方正小标宋简体"/>
          <w:b/>
          <w:sz w:val="52"/>
          <w:szCs w:val="52"/>
        </w:rPr>
      </w:pPr>
      <w:r>
        <w:rPr>
          <w:rFonts w:ascii="仿宋" w:hAnsi="仿宋" w:eastAsia="仿宋"/>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933450</wp:posOffset>
                </wp:positionV>
                <wp:extent cx="5286375" cy="0"/>
                <wp:effectExtent l="0" t="19050" r="9525" b="1905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line">
                          <a:avLst/>
                        </a:prstGeom>
                        <a:noFill/>
                        <a:ln w="28575">
                          <a:solidFill>
                            <a:srgbClr val="FF0000"/>
                          </a:solidFill>
                          <a:round/>
                        </a:ln>
                      </wps:spPr>
                      <wps:bodyPr/>
                    </wps:wsp>
                  </a:graphicData>
                </a:graphic>
              </wp:anchor>
            </w:drawing>
          </mc:Choice>
          <mc:Fallback>
            <w:pict>
              <v:line id="Line 3" o:spid="_x0000_s1026" o:spt="20" style="position:absolute;left:0pt;margin-left:0pt;margin-top:73.5pt;height:0pt;width:416.25pt;z-index:251660288;mso-width-relative:page;mso-height-relative:page;" filled="f" stroked="t" coordsize="21600,21600" o:gfxdata="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FRV+vVAAAACAEAAA8AAAAAAAAAAQAgAAAAIgAAAGRycy9kb3du&#10;cmV2LnhtbFBLAQIUABQAAAAIAIdO4kDbllxoyQEAAKADAAAOAAAAAAAAAAEAIAAAACQBAABkcnMv&#10;ZTJvRG9jLnhtbFBLBQYAAAAABgAGAFkBAABfBQAAAAA=&#10;">
                <v:fill on="f" focussize="0,0"/>
                <v:stroke weight="2.25pt" color="#FF0000" joinstyle="round"/>
                <v:imagedata o:title=""/>
                <o:lock v:ext="edit" aspectratio="f"/>
              </v:line>
            </w:pict>
          </mc:Fallback>
        </mc:AlternateContent>
      </w:r>
      <w:r>
        <w:rPr>
          <w:rFonts w:hint="eastAsia" w:ascii="方正小标宋简体" w:hAnsi="新宋体" w:eastAsia="方正小标宋简体"/>
          <w:color w:val="FF0000"/>
          <w:spacing w:val="140"/>
          <w:w w:val="90"/>
          <w:kern w:val="11"/>
          <w:sz w:val="84"/>
          <w:szCs w:val="84"/>
        </w:rPr>
        <w:t>深圳证券交易所</w:t>
      </w:r>
    </w:p>
    <w:p>
      <w:pPr>
        <w:spacing w:line="560" w:lineRule="exact"/>
        <w:jc w:val="center"/>
        <w:rPr>
          <w:rFonts w:ascii="仿宋" w:hAnsi="仿宋" w:eastAsia="仿宋"/>
          <w:b/>
          <w:sz w:val="32"/>
          <w:szCs w:val="32"/>
        </w:rPr>
      </w:pPr>
    </w:p>
    <w:p>
      <w:pPr>
        <w:topLinePunct/>
        <w:spacing w:line="560" w:lineRule="exact"/>
        <w:jc w:val="center"/>
        <w:rPr>
          <w:rFonts w:ascii="仿宋" w:hAnsi="仿宋" w:eastAsia="仿宋"/>
          <w:b/>
          <w:sz w:val="32"/>
          <w:szCs w:val="32"/>
        </w:rPr>
      </w:pPr>
    </w:p>
    <w:p>
      <w:pPr>
        <w:topLinePunct/>
        <w:jc w:val="center"/>
        <w:rPr>
          <w:rFonts w:ascii="方正小标宋简体" w:eastAsia="方正小标宋简体"/>
          <w:sz w:val="44"/>
          <w:szCs w:val="44"/>
        </w:rPr>
      </w:pPr>
      <w:r>
        <w:rPr>
          <w:rFonts w:hint="eastAsia" w:ascii="方正小标宋简体" w:eastAsia="方正小标宋简体"/>
          <w:sz w:val="44"/>
          <w:szCs w:val="44"/>
        </w:rPr>
        <w:t>关于对江苏安靠智电股份有限公司的年报问询函</w:t>
      </w:r>
    </w:p>
    <w:p>
      <w:pPr>
        <w:topLinePunct/>
        <w:jc w:val="right"/>
        <w:rPr>
          <w:sz w:val="24"/>
        </w:rPr>
      </w:pPr>
    </w:p>
    <w:p>
      <w:pPr>
        <w:topLinePunct/>
        <w:jc w:val="right"/>
        <w:rPr>
          <w:rFonts w:ascii="仿宋" w:hAnsi="仿宋" w:eastAsia="仿宋"/>
          <w:sz w:val="32"/>
          <w:szCs w:val="32"/>
        </w:rPr>
      </w:pPr>
      <w:r>
        <w:rPr>
          <w:rFonts w:hint="eastAsia" w:ascii="仿宋" w:hAnsi="仿宋" w:eastAsia="仿宋"/>
          <w:sz w:val="32"/>
          <w:szCs w:val="32"/>
        </w:rPr>
        <w:t>创业板年报问询函</w:t>
      </w:r>
      <w:r>
        <w:rPr>
          <w:rFonts w:hint="eastAsia" w:ascii="仿宋" w:hAnsi="仿宋" w:eastAsia="仿宋"/>
          <w:sz w:val="32"/>
        </w:rPr>
        <w:t>〔</w:t>
      </w:r>
      <w:r>
        <w:rPr>
          <w:rFonts w:ascii="仿宋" w:hAnsi="仿宋" w:eastAsia="仿宋"/>
          <w:sz w:val="32"/>
        </w:rPr>
        <w:t>2024</w:t>
      </w:r>
      <w:r>
        <w:rPr>
          <w:rFonts w:hint="eastAsia" w:ascii="仿宋" w:hAnsi="仿宋" w:eastAsia="仿宋"/>
          <w:sz w:val="32"/>
        </w:rPr>
        <w:t>〕</w:t>
      </w:r>
      <w:r>
        <w:rPr>
          <w:rFonts w:hint="eastAsia" w:ascii="仿宋" w:hAnsi="仿宋" w:eastAsia="仿宋"/>
          <w:sz w:val="32"/>
          <w:szCs w:val="32"/>
        </w:rPr>
        <w:t>第</w:t>
      </w:r>
      <w:sdt>
        <w:sdtPr>
          <w:rPr>
            <w:rFonts w:ascii="仿宋" w:hAnsi="仿宋" w:eastAsia="仿宋"/>
            <w:sz w:val="32"/>
            <w:szCs w:val="32"/>
          </w:rPr>
          <w:alias w:val="正式编号"/>
          <w:tag w:val="FormalCode"/>
          <w:id w:val="33395596"/>
          <w:lock w:val="sdtContentLocked"/>
          <w:placeholder>
            <w:docPart w:val="C3A0C0E255CB4086BC9725CA838030D7"/>
          </w:placeholder>
          <w:dataBinding w:xpath="/root[1]/formalcode[1]" w:storeItemID="{7432FFB7-6D67-404E-844B-D8A63EA52B37}"/>
          <w:text/>
        </w:sdtPr>
        <w:sdtEndPr>
          <w:rPr>
            <w:rFonts w:ascii="仿宋" w:hAnsi="仿宋" w:eastAsia="仿宋"/>
            <w:sz w:val="32"/>
            <w:szCs w:val="32"/>
          </w:rPr>
        </w:sdtEndPr>
        <w:sdtContent>
          <w:r>
            <w:rPr>
              <w:rFonts w:ascii="仿宋" w:hAnsi="仿宋" w:eastAsia="仿宋"/>
              <w:sz w:val="32"/>
              <w:szCs w:val="32"/>
            </w:rPr>
            <w:t>&lt;</w:t>
          </w:r>
          <w:r>
            <w:rPr>
              <w:rFonts w:hint="eastAsia" w:ascii="仿宋" w:hAnsi="仿宋" w:eastAsia="仿宋"/>
              <w:sz w:val="32"/>
              <w:szCs w:val="32"/>
            </w:rPr>
            <w:t>编号</w:t>
          </w:r>
          <w:r>
            <w:rPr>
              <w:rFonts w:ascii="仿宋" w:hAnsi="仿宋" w:eastAsia="仿宋"/>
              <w:sz w:val="32"/>
              <w:szCs w:val="32"/>
            </w:rPr>
            <w:t>&gt;</w:t>
          </w:r>
        </w:sdtContent>
      </w:sdt>
      <w:r>
        <w:rPr>
          <w:rFonts w:hint="eastAsia" w:ascii="仿宋" w:hAnsi="仿宋" w:eastAsia="仿宋"/>
          <w:sz w:val="32"/>
          <w:szCs w:val="32"/>
        </w:rPr>
        <w:t>号</w:t>
      </w:r>
    </w:p>
    <w:p>
      <w:pPr>
        <w:topLinePunct/>
        <w:jc w:val="center"/>
        <w:rPr>
          <w:sz w:val="24"/>
        </w:rPr>
      </w:pPr>
    </w:p>
    <w:p>
      <w:pPr>
        <w:rPr>
          <w:sz w:val="24"/>
        </w:rPr>
      </w:pPr>
    </w:p>
    <w:p>
      <w:pPr>
        <w:spacing w:line="560" w:lineRule="exact"/>
        <w:rPr>
          <w:rFonts w:ascii="仿宋" w:hAnsi="仿宋" w:eastAsia="仿宋"/>
          <w:b/>
          <w:sz w:val="32"/>
          <w:szCs w:val="32"/>
        </w:rPr>
      </w:pPr>
      <w:r>
        <w:rPr>
          <w:rFonts w:ascii="仿宋" w:hAnsi="仿宋" w:eastAsia="仿宋"/>
          <w:b/>
          <w:sz w:val="32"/>
          <w:szCs w:val="32"/>
        </w:rPr>
        <w:t>江苏安靠智电股份有限公司</w:t>
      </w:r>
      <w:r>
        <w:rPr>
          <w:rFonts w:hint="eastAsia" w:ascii="仿宋" w:hAnsi="仿宋" w:eastAsia="仿宋"/>
          <w:b/>
          <w:sz w:val="32"/>
          <w:szCs w:val="32"/>
        </w:rPr>
        <w:t>董事会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我部在对你公司2023年度报告</w:t>
      </w:r>
      <w:r>
        <w:rPr>
          <w:rFonts w:hint="eastAsia" w:ascii="仿宋" w:hAnsi="仿宋" w:eastAsia="仿宋"/>
          <w:kern w:val="0"/>
          <w:sz w:val="32"/>
          <w:szCs w:val="32"/>
        </w:rPr>
        <w:t>事后审查中关注到</w:t>
      </w:r>
      <w:r>
        <w:rPr>
          <w:rFonts w:hint="eastAsia" w:ascii="仿宋" w:hAnsi="仿宋" w:eastAsia="仿宋"/>
          <w:sz w:val="32"/>
          <w:szCs w:val="32"/>
        </w:rPr>
        <w:t>以下情况：</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1.报告期内，你公司实现营业收入</w:t>
      </w:r>
      <w:r>
        <w:rPr>
          <w:rFonts w:ascii="仿宋" w:hAnsi="仿宋" w:eastAsia="仿宋"/>
          <w:sz w:val="32"/>
          <w:szCs w:val="32"/>
        </w:rPr>
        <w:t>95,843.86</w:t>
      </w:r>
      <w:r>
        <w:rPr>
          <w:rFonts w:hint="eastAsia" w:ascii="仿宋" w:hAnsi="仿宋" w:eastAsia="仿宋"/>
          <w:sz w:val="32"/>
          <w:szCs w:val="32"/>
        </w:rPr>
        <w:t>万元，同比增长</w:t>
      </w:r>
      <w:r>
        <w:rPr>
          <w:rFonts w:ascii="仿宋" w:hAnsi="仿宋" w:eastAsia="仿宋"/>
          <w:sz w:val="32"/>
          <w:szCs w:val="32"/>
        </w:rPr>
        <w:t>23.99%</w:t>
      </w:r>
      <w:r>
        <w:rPr>
          <w:rFonts w:hint="eastAsia" w:ascii="仿宋" w:hAnsi="仿宋" w:eastAsia="仿宋"/>
          <w:sz w:val="32"/>
          <w:szCs w:val="32"/>
        </w:rPr>
        <w:t>，其中，智慧模块化变电站、智能电力系统服务、GIL产品及系统服务营业收入分别</w:t>
      </w:r>
      <w:r>
        <w:rPr>
          <w:rFonts w:ascii="仿宋" w:hAnsi="仿宋" w:eastAsia="仿宋"/>
          <w:sz w:val="32"/>
          <w:szCs w:val="32"/>
        </w:rPr>
        <w:t>31,570.56</w:t>
      </w:r>
      <w:r>
        <w:rPr>
          <w:rFonts w:hint="eastAsia" w:ascii="仿宋" w:hAnsi="仿宋" w:eastAsia="仿宋"/>
          <w:sz w:val="32"/>
          <w:szCs w:val="32"/>
        </w:rPr>
        <w:t>万元、</w:t>
      </w:r>
      <w:r>
        <w:rPr>
          <w:rFonts w:ascii="仿宋" w:hAnsi="仿宋" w:eastAsia="仿宋"/>
          <w:sz w:val="32"/>
          <w:szCs w:val="32"/>
        </w:rPr>
        <w:t>19,022.47</w:t>
      </w:r>
      <w:r>
        <w:rPr>
          <w:rFonts w:hint="eastAsia" w:ascii="仿宋" w:hAnsi="仿宋" w:eastAsia="仿宋"/>
          <w:sz w:val="32"/>
          <w:szCs w:val="32"/>
        </w:rPr>
        <w:t>万元、</w:t>
      </w:r>
      <w:r>
        <w:rPr>
          <w:rFonts w:ascii="仿宋" w:hAnsi="仿宋" w:eastAsia="仿宋"/>
          <w:sz w:val="32"/>
          <w:szCs w:val="32"/>
        </w:rPr>
        <w:t>12,985.28</w:t>
      </w:r>
      <w:r>
        <w:rPr>
          <w:rFonts w:hint="eastAsia" w:ascii="仿宋" w:hAnsi="仿宋" w:eastAsia="仿宋"/>
          <w:sz w:val="32"/>
          <w:szCs w:val="32"/>
        </w:rPr>
        <w:t>万元，同比分别变化</w:t>
      </w:r>
      <w:r>
        <w:rPr>
          <w:rFonts w:ascii="仿宋" w:hAnsi="仿宋" w:eastAsia="仿宋"/>
          <w:sz w:val="32"/>
          <w:szCs w:val="32"/>
        </w:rPr>
        <w:t>475.79%</w:t>
      </w:r>
      <w:r>
        <w:rPr>
          <w:rFonts w:hint="eastAsia" w:ascii="仿宋" w:hAnsi="仿宋" w:eastAsia="仿宋"/>
          <w:sz w:val="32"/>
          <w:szCs w:val="32"/>
        </w:rPr>
        <w:t>、</w:t>
      </w:r>
      <w:r>
        <w:rPr>
          <w:rFonts w:ascii="仿宋" w:hAnsi="仿宋" w:eastAsia="仿宋"/>
          <w:sz w:val="32"/>
          <w:szCs w:val="32"/>
        </w:rPr>
        <w:t>8.40%</w:t>
      </w:r>
      <w:r>
        <w:rPr>
          <w:rFonts w:hint="eastAsia" w:ascii="仿宋" w:hAnsi="仿宋" w:eastAsia="仿宋"/>
          <w:sz w:val="32"/>
          <w:szCs w:val="32"/>
        </w:rPr>
        <w:t>、</w:t>
      </w:r>
      <w:r>
        <w:rPr>
          <w:rFonts w:ascii="仿宋" w:hAnsi="仿宋" w:eastAsia="仿宋"/>
          <w:sz w:val="32"/>
          <w:szCs w:val="32"/>
        </w:rPr>
        <w:t>-47.89%</w:t>
      </w:r>
      <w:r>
        <w:rPr>
          <w:rFonts w:hint="eastAsia" w:ascii="仿宋" w:hAnsi="仿宋" w:eastAsia="仿宋"/>
          <w:sz w:val="32"/>
          <w:szCs w:val="32"/>
        </w:rPr>
        <w:t>；毛利率分别为</w:t>
      </w:r>
      <w:r>
        <w:rPr>
          <w:rFonts w:ascii="仿宋" w:hAnsi="仿宋" w:eastAsia="仿宋"/>
          <w:sz w:val="32"/>
          <w:szCs w:val="32"/>
        </w:rPr>
        <w:t>35.32%</w:t>
      </w:r>
      <w:r>
        <w:rPr>
          <w:rFonts w:hint="eastAsia" w:ascii="仿宋" w:hAnsi="仿宋" w:eastAsia="仿宋"/>
          <w:sz w:val="32"/>
          <w:szCs w:val="32"/>
        </w:rPr>
        <w:t>、</w:t>
      </w:r>
      <w:r>
        <w:rPr>
          <w:rFonts w:ascii="仿宋" w:hAnsi="仿宋" w:eastAsia="仿宋"/>
          <w:sz w:val="32"/>
          <w:szCs w:val="32"/>
        </w:rPr>
        <w:t>40.98%</w:t>
      </w:r>
      <w:r>
        <w:rPr>
          <w:rFonts w:hint="eastAsia" w:ascii="仿宋" w:hAnsi="仿宋" w:eastAsia="仿宋"/>
          <w:sz w:val="32"/>
          <w:szCs w:val="32"/>
        </w:rPr>
        <w:t>、</w:t>
      </w:r>
      <w:r>
        <w:rPr>
          <w:rFonts w:ascii="仿宋" w:hAnsi="仿宋" w:eastAsia="仿宋"/>
          <w:sz w:val="32"/>
          <w:szCs w:val="32"/>
        </w:rPr>
        <w:t>44.38%</w:t>
      </w:r>
      <w:r>
        <w:rPr>
          <w:rFonts w:hint="eastAsia" w:ascii="仿宋" w:hAnsi="仿宋" w:eastAsia="仿宋"/>
          <w:sz w:val="32"/>
          <w:szCs w:val="32"/>
        </w:rPr>
        <w:t>，比上年同期分别变化</w:t>
      </w:r>
      <w:r>
        <w:rPr>
          <w:rFonts w:ascii="仿宋" w:hAnsi="仿宋" w:eastAsia="仿宋"/>
          <w:sz w:val="32"/>
          <w:szCs w:val="32"/>
        </w:rPr>
        <w:t>16.59%</w:t>
      </w:r>
      <w:r>
        <w:rPr>
          <w:rFonts w:hint="eastAsia" w:ascii="仿宋" w:hAnsi="仿宋" w:eastAsia="仿宋"/>
          <w:sz w:val="32"/>
          <w:szCs w:val="32"/>
        </w:rPr>
        <w:t>、</w:t>
      </w:r>
      <w:r>
        <w:rPr>
          <w:rFonts w:ascii="仿宋" w:hAnsi="仿宋" w:eastAsia="仿宋"/>
          <w:sz w:val="32"/>
          <w:szCs w:val="32"/>
        </w:rPr>
        <w:t>13.28%</w:t>
      </w:r>
      <w:r>
        <w:rPr>
          <w:rFonts w:hint="eastAsia" w:ascii="仿宋" w:hAnsi="仿宋" w:eastAsia="仿宋"/>
          <w:sz w:val="32"/>
          <w:szCs w:val="32"/>
        </w:rPr>
        <w:t>、</w:t>
      </w:r>
      <w:r>
        <w:rPr>
          <w:rFonts w:ascii="仿宋" w:hAnsi="仿宋" w:eastAsia="仿宋"/>
          <w:sz w:val="32"/>
          <w:szCs w:val="32"/>
        </w:rPr>
        <w:t>-15.68%</w:t>
      </w:r>
      <w:r>
        <w:rPr>
          <w:rFonts w:hint="eastAsia" w:ascii="仿宋" w:hAnsi="仿宋" w:eastAsia="仿宋"/>
          <w:sz w:val="32"/>
          <w:szCs w:val="32"/>
        </w:rPr>
        <w:t>；你公司实现归属于上市公司股东的净利润（以下简称“净利润”）</w:t>
      </w:r>
      <w:r>
        <w:rPr>
          <w:rFonts w:ascii="仿宋" w:hAnsi="仿宋" w:eastAsia="仿宋"/>
          <w:sz w:val="32"/>
          <w:szCs w:val="32"/>
        </w:rPr>
        <w:t>20,117.13</w:t>
      </w:r>
      <w:r>
        <w:rPr>
          <w:rFonts w:hint="eastAsia" w:ascii="仿宋" w:hAnsi="仿宋" w:eastAsia="仿宋"/>
          <w:sz w:val="32"/>
          <w:szCs w:val="32"/>
        </w:rPr>
        <w:t>万元，同比增长</w:t>
      </w:r>
      <w:r>
        <w:rPr>
          <w:rFonts w:ascii="仿宋" w:hAnsi="仿宋" w:eastAsia="仿宋"/>
          <w:sz w:val="32"/>
          <w:szCs w:val="32"/>
        </w:rPr>
        <w:t>32.87%</w:t>
      </w:r>
      <w:r>
        <w:rPr>
          <w:rFonts w:hint="eastAsia" w:ascii="仿宋" w:hAnsi="仿宋" w:eastAsia="仿宋"/>
          <w:sz w:val="32"/>
          <w:szCs w:val="32"/>
        </w:rPr>
        <w:t>；经营活动产生的现金流量净额</w:t>
      </w:r>
      <w:r>
        <w:rPr>
          <w:rFonts w:ascii="仿宋" w:hAnsi="仿宋" w:eastAsia="仿宋"/>
          <w:sz w:val="32"/>
          <w:szCs w:val="32"/>
        </w:rPr>
        <w:t>8,584.59</w:t>
      </w:r>
      <w:r>
        <w:rPr>
          <w:rFonts w:hint="eastAsia" w:ascii="仿宋" w:hAnsi="仿宋" w:eastAsia="仿宋"/>
          <w:sz w:val="32"/>
          <w:szCs w:val="32"/>
        </w:rPr>
        <w:t>万元，同比下降</w:t>
      </w:r>
      <w:r>
        <w:rPr>
          <w:rFonts w:ascii="仿宋" w:hAnsi="仿宋" w:eastAsia="仿宋"/>
          <w:sz w:val="32"/>
          <w:szCs w:val="32"/>
        </w:rPr>
        <w:t>17.02%</w:t>
      </w:r>
      <w:r>
        <w:rPr>
          <w:rFonts w:hint="eastAsia" w:ascii="仿宋" w:hAnsi="仿宋" w:eastAsia="仿宋"/>
          <w:sz w:val="32"/>
          <w:szCs w:val="32"/>
        </w:rPr>
        <w:t>。2023年度第一、二、三、四季度，你公司实现的营业收入分别为</w:t>
      </w:r>
      <w:r>
        <w:rPr>
          <w:rFonts w:ascii="仿宋" w:hAnsi="仿宋" w:eastAsia="仿宋"/>
          <w:sz w:val="32"/>
          <w:szCs w:val="32"/>
        </w:rPr>
        <w:t>27,759.02</w:t>
      </w:r>
      <w:r>
        <w:rPr>
          <w:rFonts w:hint="eastAsia" w:ascii="仿宋" w:hAnsi="仿宋" w:eastAsia="仿宋"/>
          <w:sz w:val="32"/>
          <w:szCs w:val="32"/>
        </w:rPr>
        <w:t>万元、</w:t>
      </w:r>
      <w:r>
        <w:rPr>
          <w:rFonts w:ascii="仿宋" w:hAnsi="仿宋" w:eastAsia="仿宋"/>
          <w:sz w:val="32"/>
          <w:szCs w:val="32"/>
        </w:rPr>
        <w:t>23,004.72</w:t>
      </w:r>
      <w:r>
        <w:rPr>
          <w:rFonts w:hint="eastAsia" w:ascii="仿宋" w:hAnsi="仿宋" w:eastAsia="仿宋"/>
          <w:sz w:val="32"/>
          <w:szCs w:val="32"/>
        </w:rPr>
        <w:t>万元、</w:t>
      </w:r>
      <w:r>
        <w:rPr>
          <w:rFonts w:ascii="仿宋" w:hAnsi="仿宋" w:eastAsia="仿宋"/>
          <w:sz w:val="32"/>
          <w:szCs w:val="32"/>
        </w:rPr>
        <w:t>17,165.76</w:t>
      </w:r>
      <w:r>
        <w:rPr>
          <w:rFonts w:hint="eastAsia" w:ascii="仿宋" w:hAnsi="仿宋" w:eastAsia="仿宋"/>
          <w:sz w:val="32"/>
          <w:szCs w:val="32"/>
        </w:rPr>
        <w:t>万元、</w:t>
      </w:r>
      <w:r>
        <w:rPr>
          <w:rFonts w:ascii="仿宋" w:hAnsi="仿宋" w:eastAsia="仿宋"/>
          <w:sz w:val="32"/>
          <w:szCs w:val="32"/>
        </w:rPr>
        <w:t>27,914.36</w:t>
      </w:r>
      <w:r>
        <w:rPr>
          <w:rFonts w:hint="eastAsia" w:ascii="仿宋" w:hAnsi="仿宋" w:eastAsia="仿宋"/>
          <w:sz w:val="32"/>
          <w:szCs w:val="32"/>
        </w:rPr>
        <w:t>万元；净利润分别为</w:t>
      </w:r>
      <w:r>
        <w:rPr>
          <w:rFonts w:ascii="仿宋" w:hAnsi="仿宋" w:eastAsia="仿宋"/>
          <w:sz w:val="32"/>
          <w:szCs w:val="32"/>
        </w:rPr>
        <w:t>8,052.25</w:t>
      </w:r>
      <w:r>
        <w:rPr>
          <w:rFonts w:hint="eastAsia" w:ascii="仿宋" w:hAnsi="仿宋" w:eastAsia="仿宋"/>
          <w:sz w:val="32"/>
          <w:szCs w:val="32"/>
        </w:rPr>
        <w:t>万元、</w:t>
      </w:r>
      <w:r>
        <w:rPr>
          <w:rFonts w:ascii="仿宋" w:hAnsi="仿宋" w:eastAsia="仿宋"/>
          <w:sz w:val="32"/>
          <w:szCs w:val="32"/>
        </w:rPr>
        <w:t>5,409.85</w:t>
      </w:r>
      <w:r>
        <w:rPr>
          <w:rFonts w:hint="eastAsia" w:ascii="仿宋" w:hAnsi="仿宋" w:eastAsia="仿宋"/>
          <w:sz w:val="32"/>
          <w:szCs w:val="32"/>
        </w:rPr>
        <w:t>万元、</w:t>
      </w:r>
      <w:r>
        <w:rPr>
          <w:rFonts w:ascii="仿宋" w:hAnsi="仿宋" w:eastAsia="仿宋"/>
          <w:sz w:val="32"/>
          <w:szCs w:val="32"/>
        </w:rPr>
        <w:t>2,635.88</w:t>
      </w:r>
      <w:r>
        <w:rPr>
          <w:rFonts w:hint="eastAsia" w:ascii="仿宋" w:hAnsi="仿宋" w:eastAsia="仿宋"/>
          <w:sz w:val="32"/>
          <w:szCs w:val="32"/>
        </w:rPr>
        <w:t>万元、</w:t>
      </w:r>
      <w:r>
        <w:rPr>
          <w:rFonts w:ascii="仿宋" w:hAnsi="仿宋" w:eastAsia="仿宋"/>
          <w:sz w:val="32"/>
          <w:szCs w:val="32"/>
        </w:rPr>
        <w:t>4,019.16</w:t>
      </w:r>
      <w:r>
        <w:rPr>
          <w:rFonts w:hint="eastAsia" w:ascii="仿宋" w:hAnsi="仿宋" w:eastAsia="仿宋"/>
          <w:sz w:val="32"/>
          <w:szCs w:val="32"/>
        </w:rPr>
        <w:t>万元，一季度净利润占全年的比例为</w:t>
      </w:r>
      <w:r>
        <w:rPr>
          <w:rFonts w:ascii="仿宋" w:hAnsi="仿宋" w:eastAsia="仿宋"/>
          <w:sz w:val="32"/>
          <w:szCs w:val="32"/>
        </w:rPr>
        <w:t>40.03%</w:t>
      </w:r>
      <w:r>
        <w:rPr>
          <w:rFonts w:hint="eastAsia" w:ascii="仿宋" w:hAnsi="仿宋" w:eastAsia="仿宋"/>
          <w:sz w:val="32"/>
          <w:szCs w:val="32"/>
        </w:rPr>
        <w:t>；经营活动产生的现金流量净额分别为</w:t>
      </w:r>
      <w:r>
        <w:rPr>
          <w:rFonts w:ascii="仿宋" w:hAnsi="仿宋" w:eastAsia="仿宋"/>
          <w:sz w:val="32"/>
          <w:szCs w:val="32"/>
        </w:rPr>
        <w:t>-9,296.99</w:t>
      </w:r>
      <w:r>
        <w:rPr>
          <w:rFonts w:hint="eastAsia" w:ascii="仿宋" w:hAnsi="仿宋" w:eastAsia="仿宋"/>
          <w:sz w:val="32"/>
          <w:szCs w:val="32"/>
        </w:rPr>
        <w:t>万元、</w:t>
      </w:r>
      <w:r>
        <w:rPr>
          <w:rFonts w:ascii="仿宋" w:hAnsi="仿宋" w:eastAsia="仿宋"/>
          <w:sz w:val="32"/>
          <w:szCs w:val="32"/>
        </w:rPr>
        <w:t>-3,174.19</w:t>
      </w:r>
      <w:r>
        <w:rPr>
          <w:rFonts w:hint="eastAsia" w:ascii="仿宋" w:hAnsi="仿宋" w:eastAsia="仿宋"/>
          <w:sz w:val="32"/>
          <w:szCs w:val="32"/>
        </w:rPr>
        <w:t>万元、</w:t>
      </w:r>
      <w:r>
        <w:rPr>
          <w:rFonts w:ascii="仿宋" w:hAnsi="仿宋" w:eastAsia="仿宋"/>
          <w:sz w:val="32"/>
          <w:szCs w:val="32"/>
        </w:rPr>
        <w:t>1,115.43</w:t>
      </w:r>
      <w:r>
        <w:rPr>
          <w:rFonts w:hint="eastAsia" w:ascii="仿宋" w:hAnsi="仿宋" w:eastAsia="仿宋"/>
          <w:sz w:val="32"/>
          <w:szCs w:val="32"/>
        </w:rPr>
        <w:t>万元、</w:t>
      </w:r>
      <w:r>
        <w:rPr>
          <w:rFonts w:ascii="仿宋" w:hAnsi="仿宋" w:eastAsia="仿宋"/>
          <w:sz w:val="32"/>
          <w:szCs w:val="32"/>
        </w:rPr>
        <w:t>19,940.33</w:t>
      </w:r>
      <w:r>
        <w:rPr>
          <w:rFonts w:hint="eastAsia" w:ascii="仿宋" w:hAnsi="仿宋" w:eastAsia="仿宋"/>
          <w:sz w:val="32"/>
          <w:szCs w:val="32"/>
        </w:rPr>
        <w:t>万元，第一季度、第四季度经营活动产生的现金流量净额占全年的比例分别为</w:t>
      </w:r>
      <w:r>
        <w:rPr>
          <w:rFonts w:ascii="仿宋" w:hAnsi="仿宋" w:eastAsia="仿宋"/>
          <w:sz w:val="32"/>
          <w:szCs w:val="32"/>
        </w:rPr>
        <w:t>-108.30%</w:t>
      </w:r>
      <w:r>
        <w:rPr>
          <w:rFonts w:hint="eastAsia" w:ascii="仿宋" w:hAnsi="仿宋" w:eastAsia="仿宋"/>
          <w:sz w:val="32"/>
          <w:szCs w:val="32"/>
        </w:rPr>
        <w:t>、</w:t>
      </w:r>
      <w:r>
        <w:rPr>
          <w:rFonts w:ascii="仿宋" w:hAnsi="仿宋" w:eastAsia="仿宋"/>
          <w:sz w:val="32"/>
          <w:szCs w:val="32"/>
        </w:rPr>
        <w:t>232.28%</w:t>
      </w:r>
      <w:r>
        <w:rPr>
          <w:rFonts w:hint="eastAsia" w:ascii="仿宋" w:hAnsi="仿宋" w:eastAsia="仿宋"/>
          <w:sz w:val="32"/>
          <w:szCs w:val="32"/>
        </w:rPr>
        <w:t>。请你公司：</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按产品类别，分别列示各类产品最近三年前五大客户的收入、应收款项余额、毛利率等情况，结合公司经营模式、销售量、同行业可比公司情况，分别说明各类别营业收入、毛利率变动的原因及合理性，营业收入与销售量、净利润变动趋势是否相匹配。</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2）结合同行业可比公司情况，说明各季度营业收入、净利润、经营活动产生的现金流量净额发生较大波动的原因及合理性，收入、净利润、现金流是否相匹配，是否确认在恰当的会计期间，当中，应特别说明第一季度净利润占比较高且发生大额经营活动现金净流出、第四季度发生大额经营活动现金净流入的原因及合理性。</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（3）报告期末，你公司其他非流动负债余额</w:t>
      </w:r>
      <w:r>
        <w:rPr>
          <w:rFonts w:ascii="仿宋" w:hAnsi="仿宋" w:eastAsia="仿宋"/>
          <w:sz w:val="32"/>
          <w:szCs w:val="32"/>
        </w:rPr>
        <w:t>1,295.15</w:t>
      </w:r>
      <w:r>
        <w:rPr>
          <w:rFonts w:hint="eastAsia" w:ascii="仿宋" w:hAnsi="仿宋" w:eastAsia="仿宋"/>
          <w:sz w:val="32"/>
          <w:szCs w:val="32"/>
        </w:rPr>
        <w:t>万元，为待转销项税，去年金额为0。请你公司结合销售、采购模式及营业收入、采购金额的变化等情况，说明报告期末存在其他非流动负债余额的原因及合理性。</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请年审会计师对以上问题核查并发表明确意见，详细说明针对营业收入执行的审计程序、获取的审计证据，函证金额及比例、回函金额及比例、回函不符情况、执行的具体替代性程序、获取的审计证据及其有效性等。</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2.2023年年报“已签订的重大销售合同”显示，你公司与江苏中兴产业投资发展集团有限公司合作的曹山旅游度假区地下管廊工程项目工程总承包（以下简称“合同”），合同总金额</w:t>
      </w:r>
      <w:r>
        <w:rPr>
          <w:rFonts w:ascii="仿宋" w:hAnsi="仿宋" w:eastAsia="仿宋"/>
          <w:sz w:val="32"/>
          <w:szCs w:val="32"/>
        </w:rPr>
        <w:t>57,063.36</w:t>
      </w:r>
      <w:r>
        <w:rPr>
          <w:rFonts w:hint="eastAsia" w:ascii="仿宋" w:hAnsi="仿宋" w:eastAsia="仿宋"/>
          <w:sz w:val="32"/>
          <w:szCs w:val="32"/>
        </w:rPr>
        <w:t>万元，报告期履行金额</w:t>
      </w:r>
      <w:r>
        <w:rPr>
          <w:rFonts w:ascii="仿宋" w:hAnsi="仿宋" w:eastAsia="仿宋"/>
          <w:sz w:val="32"/>
          <w:szCs w:val="32"/>
        </w:rPr>
        <w:t>6,377.29</w:t>
      </w:r>
      <w:r>
        <w:rPr>
          <w:rFonts w:hint="eastAsia" w:ascii="仿宋" w:hAnsi="仿宋" w:eastAsia="仿宋"/>
          <w:sz w:val="32"/>
          <w:szCs w:val="32"/>
        </w:rPr>
        <w:t>万元，合计已履行金额</w:t>
      </w:r>
      <w:r>
        <w:rPr>
          <w:rFonts w:ascii="仿宋" w:hAnsi="仿宋" w:eastAsia="仿宋"/>
          <w:sz w:val="32"/>
          <w:szCs w:val="32"/>
        </w:rPr>
        <w:t>44,934.20</w:t>
      </w:r>
      <w:r>
        <w:rPr>
          <w:rFonts w:hint="eastAsia" w:ascii="仿宋" w:hAnsi="仿宋" w:eastAsia="仿宋"/>
          <w:sz w:val="32"/>
          <w:szCs w:val="32"/>
        </w:rPr>
        <w:t>万元。报告期确认销售收入</w:t>
      </w:r>
      <w:r>
        <w:rPr>
          <w:rFonts w:ascii="仿宋" w:hAnsi="仿宋" w:eastAsia="仿宋"/>
          <w:sz w:val="32"/>
          <w:szCs w:val="32"/>
        </w:rPr>
        <w:t>5,850.73</w:t>
      </w:r>
      <w:r>
        <w:rPr>
          <w:rFonts w:hint="eastAsia" w:ascii="仿宋" w:hAnsi="仿宋" w:eastAsia="仿宋"/>
          <w:sz w:val="32"/>
          <w:szCs w:val="32"/>
        </w:rPr>
        <w:t>万元，累计确认的销售收入</w:t>
      </w:r>
      <w:r>
        <w:rPr>
          <w:rFonts w:ascii="仿宋" w:hAnsi="仿宋" w:eastAsia="仿宋"/>
          <w:sz w:val="32"/>
          <w:szCs w:val="32"/>
        </w:rPr>
        <w:t>41,259.09</w:t>
      </w:r>
      <w:r>
        <w:rPr>
          <w:rFonts w:hint="eastAsia" w:ascii="仿宋" w:hAnsi="仿宋" w:eastAsia="仿宋"/>
          <w:sz w:val="32"/>
          <w:szCs w:val="32"/>
        </w:rPr>
        <w:t>万元，应收账款回款</w:t>
      </w:r>
      <w:r>
        <w:rPr>
          <w:rFonts w:ascii="仿宋" w:hAnsi="仿宋" w:eastAsia="仿宋"/>
          <w:sz w:val="32"/>
          <w:szCs w:val="32"/>
        </w:rPr>
        <w:t>27,091.45</w:t>
      </w:r>
      <w:r>
        <w:rPr>
          <w:rFonts w:hint="eastAsia" w:ascii="仿宋" w:hAnsi="仿宋" w:eastAsia="仿宋"/>
          <w:sz w:val="32"/>
          <w:szCs w:val="32"/>
        </w:rPr>
        <w:t>万元。2021年6月28日，你公司披露的《关于控股子公司签订电力架空线入地GIL曹山旅游度假区地下管廊项目合同的公告》显示，合同工期为240日历天，你公司控股子公司河南安靠电力工程设计有限公司为承包人，承包人未能按双方约定的时限完成工程建设的，承包人自愿承担延期违约责任，每延误1日向发包人支付违约金50万元，累计最高赔偿金额为合同价款的10%。请你公司：</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说明项目开工时间、各年度完工进度、原定完工时间、预计完工时间、各年度确认收入、成本金额及确认依据、各年度毛利率、各年末应收账款、合同资产余额（如有）、各年末累计结算金额及回款情况，并结合同行业情况，说明各年度毛利率波动的原因，各年度确认的收入、成本金额是否准确。</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（2）合同工期为240日历天，</w:t>
      </w:r>
      <w:r>
        <w:rPr>
          <w:rFonts w:ascii="仿宋" w:hAnsi="仿宋" w:eastAsia="仿宋"/>
          <w:sz w:val="32"/>
          <w:szCs w:val="32"/>
        </w:rPr>
        <w:t>截至</w:t>
      </w:r>
      <w:r>
        <w:rPr>
          <w:rFonts w:hint="eastAsia" w:ascii="仿宋" w:hAnsi="仿宋" w:eastAsia="仿宋"/>
          <w:sz w:val="32"/>
          <w:szCs w:val="32"/>
          <w:lang w:bidi="ar"/>
        </w:rPr>
        <w:t>2023年末</w:t>
      </w:r>
      <w:r>
        <w:rPr>
          <w:rFonts w:hint="eastAsia" w:ascii="仿宋" w:hAnsi="仿宋" w:eastAsia="仿宋"/>
          <w:sz w:val="32"/>
          <w:szCs w:val="32"/>
        </w:rPr>
        <w:t>仍未完全履行完毕，请结合各年度完工进度情况，说明工程进展不及预期的原因及合理性，你公司是否需要承担违约责任，如是，说明具体违约金额和违约事项解决情况。</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（3）请结合合同条款、完工进度，说明各年度</w:t>
      </w:r>
      <w:r>
        <w:rPr>
          <w:rFonts w:hint="eastAsia" w:ascii="仿宋" w:hAnsi="仿宋" w:eastAsia="仿宋"/>
          <w:sz w:val="32"/>
          <w:szCs w:val="32"/>
          <w:lang w:bidi="ar"/>
        </w:rPr>
        <w:t>满足工程进度款支付条件及收到款项的具体时间，</w:t>
      </w:r>
      <w:r>
        <w:rPr>
          <w:rFonts w:ascii="宋体" w:hAnsi="宋体" w:cs="宋体"/>
          <w:sz w:val="24"/>
        </w:rPr>
        <w:t xml:space="preserve"> </w:t>
      </w:r>
      <w:r>
        <w:rPr>
          <w:rFonts w:hint="eastAsia" w:ascii="仿宋" w:hAnsi="仿宋" w:eastAsia="仿宋"/>
          <w:sz w:val="32"/>
          <w:szCs w:val="32"/>
        </w:rPr>
        <w:t>是否按合同条款收到工程进度款，如否，请说明你公司采取的追偿措施及其有效性，坏账准备计提是否充分。</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请年审会计师核查并发表明确意见。</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3.报告期内，你公司对前五名客户销售金额合计</w:t>
      </w:r>
      <w:r>
        <w:rPr>
          <w:rFonts w:hint="eastAsia" w:ascii="仿宋" w:hAnsi="仿宋" w:eastAsia="仿宋"/>
          <w:sz w:val="32"/>
          <w:szCs w:val="32"/>
          <w:lang w:bidi="ar"/>
        </w:rPr>
        <w:t>47,391.96</w:t>
      </w:r>
      <w:r>
        <w:rPr>
          <w:rFonts w:ascii="宋体" w:hAnsi="宋体" w:cs="宋体"/>
          <w:sz w:val="24"/>
        </w:rPr>
        <w:t xml:space="preserve"> </w:t>
      </w:r>
      <w:r>
        <w:rPr>
          <w:rFonts w:hint="eastAsia" w:ascii="仿宋" w:hAnsi="仿宋" w:eastAsia="仿宋"/>
          <w:sz w:val="32"/>
          <w:szCs w:val="32"/>
        </w:rPr>
        <w:t>万元，占年度销售总额的</w:t>
      </w:r>
      <w:r>
        <w:rPr>
          <w:rFonts w:ascii="仿宋" w:hAnsi="仿宋" w:eastAsia="仿宋"/>
          <w:sz w:val="32"/>
          <w:szCs w:val="32"/>
        </w:rPr>
        <w:t>49.44%</w:t>
      </w:r>
      <w:r>
        <w:rPr>
          <w:rFonts w:hint="eastAsia" w:ascii="仿宋" w:hAnsi="仿宋" w:eastAsia="仿宋"/>
          <w:sz w:val="32"/>
          <w:szCs w:val="32"/>
        </w:rPr>
        <w:t>，其中，对四川省输变电工程公司、上海电气（江苏）综合能源服务有限公司、南京鲁能城建开发有限公司的销售额分别为</w:t>
      </w:r>
      <w:r>
        <w:rPr>
          <w:rFonts w:ascii="仿宋" w:hAnsi="仿宋" w:eastAsia="仿宋"/>
          <w:sz w:val="32"/>
          <w:szCs w:val="32"/>
        </w:rPr>
        <w:t>13,792.26</w:t>
      </w:r>
      <w:r>
        <w:rPr>
          <w:rFonts w:hint="eastAsia" w:ascii="仿宋" w:hAnsi="仿宋" w:eastAsia="仿宋"/>
          <w:sz w:val="32"/>
          <w:szCs w:val="32"/>
        </w:rPr>
        <w:t>万元、</w:t>
      </w:r>
      <w:r>
        <w:rPr>
          <w:rFonts w:ascii="仿宋" w:hAnsi="仿宋" w:eastAsia="仿宋"/>
          <w:sz w:val="32"/>
          <w:szCs w:val="32"/>
        </w:rPr>
        <w:t>8,256.07</w:t>
      </w:r>
      <w:r>
        <w:rPr>
          <w:rFonts w:hint="eastAsia" w:ascii="仿宋" w:hAnsi="仿宋" w:eastAsia="仿宋"/>
          <w:sz w:val="32"/>
          <w:szCs w:val="32"/>
        </w:rPr>
        <w:t>万元、</w:t>
      </w:r>
      <w:r>
        <w:rPr>
          <w:rFonts w:ascii="仿宋" w:hAnsi="仿宋" w:eastAsia="仿宋"/>
          <w:sz w:val="32"/>
          <w:szCs w:val="32"/>
        </w:rPr>
        <w:t>6,903.73</w:t>
      </w:r>
      <w:r>
        <w:rPr>
          <w:rFonts w:hint="eastAsia" w:ascii="仿宋" w:hAnsi="仿宋" w:eastAsia="仿宋"/>
          <w:sz w:val="32"/>
          <w:szCs w:val="32"/>
        </w:rPr>
        <w:t>万元，前述三家客户不是2022年度的前五名客户；向前五名供应商采购金额共计</w:t>
      </w:r>
      <w:r>
        <w:rPr>
          <w:rFonts w:ascii="仿宋" w:hAnsi="仿宋" w:eastAsia="仿宋"/>
          <w:sz w:val="32"/>
          <w:szCs w:val="32"/>
        </w:rPr>
        <w:t>17,819.87</w:t>
      </w:r>
      <w:r>
        <w:rPr>
          <w:rFonts w:hint="eastAsia" w:ascii="仿宋" w:hAnsi="仿宋" w:eastAsia="仿宋"/>
          <w:sz w:val="32"/>
          <w:szCs w:val="32"/>
        </w:rPr>
        <w:t>万元，占年度采购总额的</w:t>
      </w:r>
      <w:r>
        <w:rPr>
          <w:rFonts w:ascii="仿宋" w:hAnsi="仿宋" w:eastAsia="仿宋"/>
          <w:sz w:val="32"/>
          <w:szCs w:val="32"/>
        </w:rPr>
        <w:t>27.96%</w:t>
      </w:r>
      <w:r>
        <w:rPr>
          <w:rFonts w:hint="eastAsia" w:ascii="仿宋" w:hAnsi="仿宋" w:eastAsia="仿宋"/>
          <w:sz w:val="32"/>
          <w:szCs w:val="32"/>
        </w:rPr>
        <w:t>，除江苏上上电缆集团有限公司之外，其余四名供应商均不是2022年度的前五名供应商。请你公司：</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分别说明前五大客户、供应商的具体情况、合作年限，是否与你公司、控股股东、实际控制人、董监高及其一致行动人存在关联关系，以及近三年与你公司的交易金额、具体交易产品或服务内容，交易金额较以前年度是否发生较大变化，如是，请说明变动的原因及合理性。</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报告期内，你公司第二大供应商江苏凯沙电气有限公司（以下简称“凯沙电气”）为2022年度第四大客户。请结合业务模式、交易内容、交易金额等情况，说明主要客户与主要供应商相重叠的原因、开展相关交易的必要性，交易价格是否公允，是否具有商业实质，是否存在无实物流转的贸易性业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请年审会计师核查并发表明确意见。</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4.报告期末，你公司应收账款余额为</w:t>
      </w:r>
      <w:r>
        <w:rPr>
          <w:rFonts w:ascii="仿宋" w:hAnsi="仿宋" w:eastAsia="仿宋"/>
          <w:sz w:val="32"/>
          <w:szCs w:val="32"/>
        </w:rPr>
        <w:t>84,874.75</w:t>
      </w:r>
      <w:r>
        <w:rPr>
          <w:rFonts w:hint="eastAsia" w:ascii="仿宋" w:hAnsi="仿宋" w:eastAsia="仿宋"/>
          <w:sz w:val="32"/>
          <w:szCs w:val="32"/>
        </w:rPr>
        <w:t>万元，较年初增长</w:t>
      </w:r>
      <w:r>
        <w:rPr>
          <w:rFonts w:ascii="仿宋" w:hAnsi="仿宋" w:eastAsia="仿宋"/>
          <w:sz w:val="32"/>
          <w:szCs w:val="32"/>
        </w:rPr>
        <w:t>22.00%</w:t>
      </w:r>
      <w:r>
        <w:rPr>
          <w:rFonts w:hint="eastAsia" w:ascii="仿宋" w:hAnsi="仿宋" w:eastAsia="仿宋"/>
          <w:sz w:val="32"/>
          <w:szCs w:val="32"/>
        </w:rPr>
        <w:t>，本期计提坏账准备</w:t>
      </w:r>
      <w:r>
        <w:rPr>
          <w:rFonts w:ascii="仿宋" w:hAnsi="仿宋" w:eastAsia="仿宋"/>
          <w:sz w:val="32"/>
          <w:szCs w:val="32"/>
        </w:rPr>
        <w:t>2,822.02</w:t>
      </w:r>
      <w:r>
        <w:rPr>
          <w:rFonts w:hint="eastAsia" w:ascii="仿宋" w:hAnsi="仿宋" w:eastAsia="仿宋"/>
          <w:sz w:val="32"/>
          <w:szCs w:val="32"/>
        </w:rPr>
        <w:t>万元，坏账准备余额为</w:t>
      </w:r>
      <w:r>
        <w:rPr>
          <w:rFonts w:ascii="仿宋" w:hAnsi="仿宋" w:eastAsia="仿宋"/>
          <w:sz w:val="32"/>
          <w:szCs w:val="32"/>
        </w:rPr>
        <w:t>12,053.10</w:t>
      </w:r>
      <w:r>
        <w:rPr>
          <w:rFonts w:hint="eastAsia" w:ascii="仿宋" w:hAnsi="仿宋" w:eastAsia="仿宋"/>
          <w:sz w:val="32"/>
          <w:szCs w:val="32"/>
        </w:rPr>
        <w:t>万元，均为按组合计提的坏账准备，计提坏账准备比例为</w:t>
      </w:r>
      <w:r>
        <w:rPr>
          <w:rFonts w:ascii="仿宋" w:hAnsi="仿宋" w:eastAsia="仿宋"/>
          <w:sz w:val="32"/>
          <w:szCs w:val="32"/>
        </w:rPr>
        <w:t>14.20%</w:t>
      </w:r>
      <w:r>
        <w:rPr>
          <w:rFonts w:hint="eastAsia" w:ascii="仿宋" w:hAnsi="仿宋" w:eastAsia="仿宋"/>
          <w:sz w:val="32"/>
          <w:szCs w:val="32"/>
        </w:rPr>
        <w:t>。报告期末，账龄1年以内、1-2年、2-3年、3年以上的应收账款分别为</w:t>
      </w:r>
      <w:r>
        <w:rPr>
          <w:rFonts w:ascii="仿宋" w:hAnsi="仿宋" w:eastAsia="仿宋"/>
          <w:sz w:val="32"/>
          <w:szCs w:val="32"/>
        </w:rPr>
        <w:t>53,550.94</w:t>
      </w:r>
      <w:r>
        <w:rPr>
          <w:rFonts w:hint="eastAsia" w:ascii="仿宋" w:hAnsi="仿宋" w:eastAsia="仿宋"/>
          <w:sz w:val="32"/>
          <w:szCs w:val="32"/>
        </w:rPr>
        <w:t>万元、</w:t>
      </w:r>
      <w:r>
        <w:rPr>
          <w:rFonts w:ascii="仿宋" w:hAnsi="仿宋" w:eastAsia="仿宋"/>
          <w:sz w:val="32"/>
          <w:szCs w:val="32"/>
        </w:rPr>
        <w:t>20,859.00</w:t>
      </w:r>
      <w:r>
        <w:rPr>
          <w:rFonts w:hint="eastAsia" w:ascii="仿宋" w:hAnsi="仿宋" w:eastAsia="仿宋"/>
          <w:sz w:val="32"/>
          <w:szCs w:val="32"/>
        </w:rPr>
        <w:t>万元、</w:t>
      </w:r>
      <w:r>
        <w:rPr>
          <w:rFonts w:ascii="仿宋" w:hAnsi="仿宋" w:eastAsia="仿宋"/>
          <w:sz w:val="32"/>
          <w:szCs w:val="32"/>
        </w:rPr>
        <w:t>6,350.30</w:t>
      </w:r>
      <w:r>
        <w:rPr>
          <w:rFonts w:hint="eastAsia" w:ascii="仿宋" w:hAnsi="仿宋" w:eastAsia="仿宋"/>
          <w:sz w:val="32"/>
          <w:szCs w:val="32"/>
        </w:rPr>
        <w:t>万元、</w:t>
      </w:r>
      <w:r>
        <w:rPr>
          <w:rFonts w:ascii="仿宋" w:hAnsi="仿宋" w:eastAsia="仿宋"/>
          <w:sz w:val="32"/>
          <w:szCs w:val="32"/>
        </w:rPr>
        <w:t>4,114.51</w:t>
      </w:r>
      <w:r>
        <w:rPr>
          <w:rFonts w:hint="eastAsia" w:ascii="仿宋" w:hAnsi="仿宋" w:eastAsia="仿宋"/>
          <w:sz w:val="32"/>
          <w:szCs w:val="32"/>
        </w:rPr>
        <w:t>万元，一年以上账龄的应收账款占比</w:t>
      </w:r>
      <w:r>
        <w:rPr>
          <w:rFonts w:ascii="仿宋" w:hAnsi="仿宋" w:eastAsia="仿宋"/>
          <w:sz w:val="32"/>
          <w:szCs w:val="32"/>
        </w:rPr>
        <w:t>36.91%</w:t>
      </w:r>
      <w:r>
        <w:rPr>
          <w:rFonts w:hint="eastAsia" w:ascii="仿宋" w:hAnsi="仿宋" w:eastAsia="仿宋"/>
          <w:sz w:val="32"/>
          <w:szCs w:val="32"/>
        </w:rPr>
        <w:t>。2020年至2023年，公司应收账款周转率分别为2.13、2.07、1.39、1.42。你公司</w:t>
      </w:r>
      <w:r>
        <w:rPr>
          <w:rFonts w:ascii="仿宋" w:hAnsi="仿宋" w:eastAsia="仿宋"/>
          <w:sz w:val="32"/>
          <w:szCs w:val="32"/>
        </w:rPr>
        <w:t>对</w:t>
      </w:r>
      <w:r>
        <w:rPr>
          <w:rFonts w:hint="eastAsia" w:ascii="仿宋" w:hAnsi="仿宋" w:eastAsia="仿宋"/>
          <w:sz w:val="32"/>
          <w:szCs w:val="32"/>
        </w:rPr>
        <w:t>张家港新茂投资建设有限公司（以下简称“新茂投资”）应收账款余额</w:t>
      </w:r>
      <w:r>
        <w:rPr>
          <w:rFonts w:ascii="仿宋" w:hAnsi="仿宋" w:eastAsia="仿宋"/>
          <w:sz w:val="32"/>
          <w:szCs w:val="32"/>
        </w:rPr>
        <w:t>3,772.90</w:t>
      </w:r>
      <w:r>
        <w:rPr>
          <w:rFonts w:hint="eastAsia" w:ascii="仿宋" w:hAnsi="仿宋" w:eastAsia="仿宋"/>
          <w:sz w:val="32"/>
          <w:szCs w:val="32"/>
        </w:rPr>
        <w:t>万元，较年初增长</w:t>
      </w:r>
      <w:r>
        <w:rPr>
          <w:rFonts w:ascii="仿宋" w:hAnsi="仿宋" w:eastAsia="仿宋"/>
          <w:sz w:val="32"/>
          <w:szCs w:val="32"/>
        </w:rPr>
        <w:t>16.27%</w:t>
      </w:r>
      <w:r>
        <w:rPr>
          <w:rFonts w:hint="eastAsia" w:ascii="仿宋" w:hAnsi="仿宋" w:eastAsia="仿宋"/>
          <w:sz w:val="32"/>
          <w:szCs w:val="32"/>
        </w:rPr>
        <w:t>，坏账准备余额</w:t>
      </w:r>
      <w:r>
        <w:rPr>
          <w:rFonts w:ascii="仿宋" w:hAnsi="仿宋" w:eastAsia="仿宋"/>
          <w:sz w:val="32"/>
          <w:szCs w:val="32"/>
        </w:rPr>
        <w:t>1,675.27</w:t>
      </w:r>
      <w:r>
        <w:rPr>
          <w:rFonts w:hint="eastAsia" w:ascii="仿宋" w:hAnsi="仿宋" w:eastAsia="仿宋"/>
          <w:sz w:val="32"/>
          <w:szCs w:val="32"/>
        </w:rPr>
        <w:t>万元，计提比例为</w:t>
      </w:r>
      <w:r>
        <w:rPr>
          <w:rFonts w:ascii="仿宋" w:hAnsi="仿宋" w:eastAsia="仿宋"/>
          <w:sz w:val="32"/>
          <w:szCs w:val="32"/>
        </w:rPr>
        <w:t>44.40%</w:t>
      </w:r>
      <w:r>
        <w:rPr>
          <w:rFonts w:hint="eastAsia" w:ascii="仿宋" w:hAnsi="仿宋" w:eastAsia="仿宋"/>
          <w:sz w:val="32"/>
          <w:szCs w:val="32"/>
        </w:rPr>
        <w:t>。请你公司：</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（1）说明你公司应收账款周转率持续下降的原因及合理性、相应应收账款回款条件、回款政策及长期挂账未能结算的原因，并结合应收账款逾期、客户回款和经营情况等，说明以前年度确认的应收款项</w:t>
      </w:r>
      <w:r>
        <w:rPr>
          <w:rFonts w:ascii="仿宋" w:hAnsi="仿宋" w:eastAsia="仿宋"/>
          <w:sz w:val="32"/>
          <w:szCs w:val="32"/>
        </w:rPr>
        <w:t>的</w:t>
      </w:r>
      <w:r>
        <w:rPr>
          <w:rFonts w:hint="eastAsia" w:ascii="仿宋" w:hAnsi="仿宋" w:eastAsia="仿宋"/>
          <w:sz w:val="32"/>
          <w:szCs w:val="32"/>
        </w:rPr>
        <w:t>真实</w:t>
      </w:r>
      <w:r>
        <w:rPr>
          <w:rFonts w:hint="eastAsia" w:ascii="仿宋" w:hAnsi="仿宋" w:eastAsia="仿宋"/>
          <w:sz w:val="32"/>
          <w:szCs w:val="32"/>
          <w:lang w:bidi="ar"/>
        </w:rPr>
        <w:t>性、准确性</w:t>
      </w:r>
      <w:r>
        <w:rPr>
          <w:rFonts w:ascii="宋体" w:hAnsi="宋体" w:cs="宋体"/>
          <w:sz w:val="24"/>
        </w:rPr>
        <w:t xml:space="preserve"> </w:t>
      </w:r>
      <w:r>
        <w:rPr>
          <w:rFonts w:hint="eastAsia" w:ascii="仿宋" w:hAnsi="仿宋" w:eastAsia="仿宋"/>
          <w:sz w:val="32"/>
          <w:szCs w:val="32"/>
        </w:rPr>
        <w:t>，坏账准备计提是否充分。</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（2）说明你公司为新茂投资提供的具体商品或服务、合同约定收款条件、应收账款账龄、回款情况，应收账款是否逾期，如是，你公司采取的催款措施及其有效性，坏账准备计提是否充分。</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请年审会计师对以上问题进行核查并发表明确意见，详细说明针对应收账款执行的审计程序、获取的审计证据，函证金额及比例、回函金额及比例、回函不符情况、执行的具体替代性程序、获取的审计证据及其有效性等，坏账准备计提是否充分等。</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5.报告期末，你公司长期应收款余额为</w:t>
      </w:r>
      <w:r>
        <w:rPr>
          <w:rFonts w:ascii="仿宋" w:hAnsi="仿宋" w:eastAsia="仿宋"/>
          <w:sz w:val="32"/>
          <w:szCs w:val="32"/>
        </w:rPr>
        <w:t>9,325.73</w:t>
      </w:r>
      <w:r>
        <w:rPr>
          <w:rFonts w:hint="eastAsia" w:ascii="仿宋" w:hAnsi="仿宋" w:eastAsia="仿宋"/>
          <w:sz w:val="32"/>
          <w:szCs w:val="32"/>
        </w:rPr>
        <w:t>万元，内容为分期收款销售商品，去年为0，坏账准备余额为</w:t>
      </w:r>
      <w:r>
        <w:rPr>
          <w:rFonts w:ascii="仿宋" w:hAnsi="仿宋" w:eastAsia="仿宋"/>
          <w:sz w:val="32"/>
          <w:szCs w:val="32"/>
        </w:rPr>
        <w:t>642.30</w:t>
      </w:r>
      <w:r>
        <w:rPr>
          <w:rFonts w:hint="eastAsia" w:ascii="仿宋" w:hAnsi="仿宋" w:eastAsia="仿宋"/>
          <w:sz w:val="32"/>
          <w:szCs w:val="32"/>
        </w:rPr>
        <w:t>万元，未实现融资收益余额</w:t>
      </w:r>
      <w:r>
        <w:rPr>
          <w:rFonts w:ascii="仿宋" w:hAnsi="仿宋" w:eastAsia="仿宋"/>
          <w:sz w:val="32"/>
          <w:szCs w:val="32"/>
        </w:rPr>
        <w:t>-3,520.23</w:t>
      </w:r>
      <w:r>
        <w:rPr>
          <w:rFonts w:hint="eastAsia" w:ascii="仿宋" w:hAnsi="仿宋" w:eastAsia="仿宋"/>
          <w:sz w:val="32"/>
          <w:szCs w:val="32"/>
        </w:rPr>
        <w:t>万元，折现率区间为</w:t>
      </w:r>
      <w:r>
        <w:rPr>
          <w:rFonts w:ascii="仿宋" w:hAnsi="仿宋" w:eastAsia="仿宋"/>
          <w:sz w:val="32"/>
          <w:szCs w:val="32"/>
        </w:rPr>
        <w:t>5.93%</w:t>
      </w:r>
      <w:r>
        <w:rPr>
          <w:rFonts w:hint="eastAsia" w:ascii="仿宋" w:hAnsi="仿宋" w:eastAsia="仿宋"/>
          <w:sz w:val="32"/>
          <w:szCs w:val="32"/>
        </w:rPr>
        <w:t>。请你公司</w:t>
      </w:r>
      <w:r>
        <w:rPr>
          <w:rFonts w:ascii="仿宋" w:hAnsi="仿宋" w:eastAsia="仿宋"/>
          <w:sz w:val="32"/>
          <w:szCs w:val="32"/>
        </w:rPr>
        <w:t>：</w:t>
      </w:r>
    </w:p>
    <w:p>
      <w:pPr>
        <w:spacing w:line="560" w:lineRule="exact"/>
        <w:ind w:firstLine="640" w:firstLineChars="200"/>
        <w:outlineLvl w:val="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具体说明报告期内新增分期收款销售商品的交易背景，包括收款对象、具体商品、回收期限、同行业可比公司情况等。</w:t>
      </w:r>
    </w:p>
    <w:p>
      <w:pPr>
        <w:spacing w:line="560" w:lineRule="exact"/>
        <w:ind w:firstLine="640" w:firstLineChars="200"/>
        <w:outlineLvl w:val="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结合前述情况详细说明折现率区间的确定依据及合理性，未实现融资收益余额的计算过程，以及坏账准备计提的充分性。</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请年审会计师核查并发表明确意见。</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6.报告期末，你公司预付款项余额为</w:t>
      </w:r>
      <w:r>
        <w:rPr>
          <w:rFonts w:ascii="仿宋" w:hAnsi="仿宋" w:eastAsia="仿宋"/>
          <w:sz w:val="32"/>
          <w:szCs w:val="32"/>
        </w:rPr>
        <w:t>4,371.87</w:t>
      </w:r>
      <w:r>
        <w:rPr>
          <w:rFonts w:hint="eastAsia" w:ascii="仿宋" w:hAnsi="仿宋" w:eastAsia="仿宋"/>
          <w:sz w:val="32"/>
          <w:szCs w:val="32"/>
        </w:rPr>
        <w:t>万元，其中，账龄1年以上的预付款项</w:t>
      </w:r>
      <w:r>
        <w:rPr>
          <w:rFonts w:ascii="仿宋" w:hAnsi="仿宋" w:eastAsia="仿宋"/>
          <w:sz w:val="32"/>
          <w:szCs w:val="32"/>
        </w:rPr>
        <w:t>1,839.09</w:t>
      </w:r>
      <w:r>
        <w:rPr>
          <w:rFonts w:hint="eastAsia" w:ascii="仿宋" w:hAnsi="仿宋" w:eastAsia="仿宋"/>
          <w:sz w:val="32"/>
          <w:szCs w:val="32"/>
        </w:rPr>
        <w:t>万元。其他非流动资产中预付长期资产采购款</w:t>
      </w:r>
      <w:r>
        <w:rPr>
          <w:rFonts w:ascii="仿宋" w:hAnsi="仿宋" w:eastAsia="仿宋"/>
          <w:sz w:val="32"/>
          <w:szCs w:val="32"/>
        </w:rPr>
        <w:t>4,912.96</w:t>
      </w:r>
      <w:r>
        <w:rPr>
          <w:rFonts w:hint="eastAsia" w:ascii="仿宋" w:hAnsi="仿宋" w:eastAsia="仿宋"/>
          <w:sz w:val="32"/>
          <w:szCs w:val="32"/>
        </w:rPr>
        <w:t>万元。请你公司</w:t>
      </w:r>
      <w:r>
        <w:rPr>
          <w:rFonts w:ascii="仿宋" w:hAnsi="仿宋" w:eastAsia="仿宋"/>
          <w:sz w:val="32"/>
          <w:szCs w:val="32"/>
        </w:rPr>
        <w:t>：</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（1）按交易对手方列示预付款项、预付长期资产采购款的金额、付款时间、账龄，说明交易对手方与你公司、控股股东、实际控制人、董监高及其一致行动人存在关联关系。</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（2）结合合同交易总价格、付款条件、商品或服务交付条件等，说明款项支付是否符合合同约定，预付款项、预付长期资产采购款账龄1年以上的具体原因及合理性，相关资产减值准备计提是否充分。</w:t>
      </w:r>
    </w:p>
    <w:p>
      <w:pPr>
        <w:numPr>
          <w:ilvl w:val="255"/>
          <w:numId w:val="0"/>
        </w:num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请年审会计师核查并发表明确意见。</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7.2023年末、2023年初，你公司交易性金融资产余额分别为</w:t>
      </w:r>
      <w:r>
        <w:rPr>
          <w:rFonts w:ascii="仿宋" w:hAnsi="仿宋" w:eastAsia="仿宋"/>
          <w:sz w:val="32"/>
          <w:szCs w:val="32"/>
        </w:rPr>
        <w:t>58,483.47</w:t>
      </w:r>
      <w:r>
        <w:rPr>
          <w:rFonts w:hint="eastAsia" w:ascii="仿宋" w:hAnsi="仿宋" w:eastAsia="仿宋"/>
          <w:sz w:val="32"/>
          <w:szCs w:val="32"/>
        </w:rPr>
        <w:t>万元、</w:t>
      </w:r>
      <w:r>
        <w:rPr>
          <w:rFonts w:ascii="仿宋" w:hAnsi="仿宋" w:eastAsia="仿宋"/>
          <w:sz w:val="32"/>
          <w:szCs w:val="32"/>
        </w:rPr>
        <w:t>92,150.48</w:t>
      </w:r>
      <w:r>
        <w:rPr>
          <w:rFonts w:hint="eastAsia" w:ascii="仿宋" w:hAnsi="仿宋" w:eastAsia="仿宋"/>
          <w:sz w:val="32"/>
          <w:szCs w:val="32"/>
        </w:rPr>
        <w:t>万元，均为理财产品；其他流动资产中保本收益固定理财产品分别为</w:t>
      </w:r>
      <w:r>
        <w:rPr>
          <w:rFonts w:ascii="仿宋" w:hAnsi="仿宋" w:eastAsia="仿宋"/>
          <w:sz w:val="32"/>
          <w:szCs w:val="32"/>
        </w:rPr>
        <w:t>87,490.47</w:t>
      </w:r>
      <w:r>
        <w:rPr>
          <w:rFonts w:hint="eastAsia" w:ascii="仿宋" w:hAnsi="仿宋" w:eastAsia="仿宋"/>
          <w:sz w:val="32"/>
          <w:szCs w:val="32"/>
        </w:rPr>
        <w:t>万元、</w:t>
      </w:r>
      <w:r>
        <w:rPr>
          <w:rFonts w:ascii="仿宋" w:hAnsi="仿宋" w:eastAsia="仿宋"/>
          <w:sz w:val="32"/>
          <w:szCs w:val="32"/>
        </w:rPr>
        <w:t>76,474.30</w:t>
      </w:r>
      <w:r>
        <w:rPr>
          <w:rFonts w:hint="eastAsia" w:ascii="仿宋" w:hAnsi="仿宋" w:eastAsia="仿宋"/>
          <w:sz w:val="32"/>
          <w:szCs w:val="32"/>
        </w:rPr>
        <w:t>万元。2023年，你公司收到的其他与投资活动有关的现金</w:t>
      </w:r>
      <w:r>
        <w:rPr>
          <w:rFonts w:ascii="仿宋" w:hAnsi="仿宋" w:eastAsia="仿宋"/>
          <w:sz w:val="32"/>
          <w:szCs w:val="32"/>
        </w:rPr>
        <w:t>248,184.31</w:t>
      </w:r>
      <w:r>
        <w:rPr>
          <w:rFonts w:hint="eastAsia" w:ascii="仿宋" w:hAnsi="仿宋" w:eastAsia="仿宋"/>
          <w:sz w:val="32"/>
          <w:szCs w:val="32"/>
        </w:rPr>
        <w:t>万元，支付的其他与投资活动有关的现金</w:t>
      </w:r>
      <w:r>
        <w:rPr>
          <w:rFonts w:ascii="仿宋" w:hAnsi="仿宋" w:eastAsia="仿宋"/>
          <w:sz w:val="32"/>
          <w:szCs w:val="32"/>
        </w:rPr>
        <w:t>224,493.24</w:t>
      </w:r>
      <w:r>
        <w:rPr>
          <w:rFonts w:hint="eastAsia" w:ascii="仿宋" w:hAnsi="仿宋" w:eastAsia="仿宋"/>
          <w:sz w:val="32"/>
          <w:szCs w:val="32"/>
        </w:rPr>
        <w:t>万元，均为理财产品，2023年理财产品投资收益收到的现金</w:t>
      </w:r>
      <w:r>
        <w:rPr>
          <w:rFonts w:ascii="仿宋" w:hAnsi="仿宋" w:eastAsia="仿宋"/>
          <w:sz w:val="32"/>
          <w:szCs w:val="32"/>
        </w:rPr>
        <w:t>2,928.58</w:t>
      </w:r>
      <w:r>
        <w:rPr>
          <w:rFonts w:hint="eastAsia" w:ascii="仿宋" w:hAnsi="仿宋" w:eastAsia="仿宋"/>
          <w:sz w:val="32"/>
          <w:szCs w:val="32"/>
        </w:rPr>
        <w:t>万元。2024年一季度末，你公司交易性金融资产余额为</w:t>
      </w:r>
      <w:r>
        <w:rPr>
          <w:rFonts w:ascii="仿宋" w:hAnsi="仿宋" w:eastAsia="仿宋"/>
          <w:sz w:val="32"/>
          <w:szCs w:val="32"/>
        </w:rPr>
        <w:t>79,731.84</w:t>
      </w:r>
      <w:r>
        <w:rPr>
          <w:rFonts w:hint="eastAsia" w:ascii="仿宋" w:hAnsi="仿宋" w:eastAsia="仿宋"/>
          <w:sz w:val="32"/>
          <w:szCs w:val="32"/>
        </w:rPr>
        <w:t>万元、其他流动资产余额为</w:t>
      </w:r>
      <w:r>
        <w:rPr>
          <w:rFonts w:ascii="仿宋" w:hAnsi="仿宋" w:eastAsia="仿宋"/>
          <w:sz w:val="32"/>
          <w:szCs w:val="32"/>
        </w:rPr>
        <w:t>34,186.62</w:t>
      </w:r>
      <w:r>
        <w:rPr>
          <w:rFonts w:hint="eastAsia" w:ascii="仿宋" w:hAnsi="仿宋" w:eastAsia="仿宋"/>
          <w:sz w:val="32"/>
          <w:szCs w:val="32"/>
        </w:rPr>
        <w:t>万元，收到的其他与投资活动有关的现金</w:t>
      </w:r>
      <w:r>
        <w:rPr>
          <w:rFonts w:ascii="仿宋" w:hAnsi="仿宋" w:eastAsia="仿宋"/>
          <w:sz w:val="32"/>
          <w:szCs w:val="32"/>
        </w:rPr>
        <w:t>53,999.61</w:t>
      </w:r>
      <w:r>
        <w:rPr>
          <w:rFonts w:hint="eastAsia" w:ascii="仿宋" w:hAnsi="仿宋" w:eastAsia="仿宋"/>
          <w:sz w:val="32"/>
          <w:szCs w:val="32"/>
        </w:rPr>
        <w:t>万元，支付的其他与投资活动有关的现金</w:t>
      </w:r>
      <w:r>
        <w:rPr>
          <w:rFonts w:ascii="仿宋" w:hAnsi="仿宋" w:eastAsia="仿宋"/>
          <w:sz w:val="32"/>
          <w:szCs w:val="32"/>
        </w:rPr>
        <w:t>17,650.00</w:t>
      </w:r>
      <w:r>
        <w:rPr>
          <w:rFonts w:hint="eastAsia" w:ascii="仿宋" w:hAnsi="仿宋" w:eastAsia="仿宋"/>
          <w:sz w:val="32"/>
          <w:szCs w:val="32"/>
        </w:rPr>
        <w:t>万元。请你公司：</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（1）说明2023年年报、2024年第一季度报告中，交易性金融资产与现金流量表的勾稽关系，结合货币资金、财务费用、理财产品金额等情况，说明理财投资收益率是否合理。</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（2）2024年一季度末，你公司货币资金、交易性金融资产</w:t>
      </w:r>
      <w:r>
        <w:rPr>
          <w:rFonts w:hint="eastAsia" w:ascii="仿宋" w:hAnsi="仿宋" w:eastAsia="仿宋"/>
          <w:sz w:val="32"/>
          <w:szCs w:val="32"/>
          <w:lang w:bidi="ar"/>
        </w:rPr>
        <w:t>、其他流动资产</w:t>
      </w:r>
      <w:r>
        <w:rPr>
          <w:rFonts w:hint="eastAsia" w:ascii="仿宋" w:hAnsi="仿宋" w:eastAsia="仿宋"/>
          <w:sz w:val="32"/>
          <w:szCs w:val="32"/>
        </w:rPr>
        <w:t>余额分别为</w:t>
      </w:r>
      <w:r>
        <w:rPr>
          <w:rFonts w:ascii="仿宋" w:hAnsi="仿宋" w:eastAsia="仿宋"/>
          <w:sz w:val="32"/>
          <w:szCs w:val="32"/>
        </w:rPr>
        <w:t>58,845.71</w:t>
      </w:r>
      <w:r>
        <w:rPr>
          <w:rFonts w:hint="eastAsia" w:ascii="仿宋" w:hAnsi="仿宋" w:eastAsia="仿宋"/>
          <w:sz w:val="32"/>
          <w:szCs w:val="32"/>
        </w:rPr>
        <w:t>万元、</w:t>
      </w:r>
      <w:r>
        <w:rPr>
          <w:rFonts w:ascii="仿宋" w:hAnsi="仿宋" w:eastAsia="仿宋"/>
          <w:sz w:val="32"/>
          <w:szCs w:val="32"/>
        </w:rPr>
        <w:t>79,731.84</w:t>
      </w:r>
      <w:r>
        <w:rPr>
          <w:rFonts w:hint="eastAsia" w:ascii="仿宋" w:hAnsi="仿宋" w:eastAsia="仿宋"/>
          <w:sz w:val="32"/>
          <w:szCs w:val="32"/>
        </w:rPr>
        <w:t>万元、</w:t>
      </w:r>
      <w:r>
        <w:rPr>
          <w:rFonts w:ascii="仿宋" w:hAnsi="仿宋" w:eastAsia="仿宋"/>
          <w:sz w:val="32"/>
          <w:szCs w:val="32"/>
        </w:rPr>
        <w:t>34,186.62</w:t>
      </w:r>
      <w:r>
        <w:rPr>
          <w:rFonts w:hint="eastAsia" w:ascii="仿宋" w:hAnsi="仿宋" w:eastAsia="仿宋"/>
          <w:sz w:val="32"/>
          <w:szCs w:val="32"/>
        </w:rPr>
        <w:t>万元，较年初分别变动</w:t>
      </w:r>
      <w:r>
        <w:rPr>
          <w:rFonts w:ascii="仿宋" w:hAnsi="仿宋" w:eastAsia="仿宋"/>
          <w:sz w:val="32"/>
          <w:szCs w:val="32"/>
        </w:rPr>
        <w:t>204.04%</w:t>
      </w:r>
      <w:r>
        <w:rPr>
          <w:rFonts w:hint="eastAsia" w:ascii="仿宋" w:hAnsi="仿宋" w:eastAsia="仿宋"/>
          <w:sz w:val="32"/>
          <w:szCs w:val="32"/>
        </w:rPr>
        <w:t>、</w:t>
      </w:r>
      <w:r>
        <w:rPr>
          <w:rFonts w:ascii="仿宋" w:hAnsi="仿宋" w:eastAsia="仿宋"/>
          <w:sz w:val="32"/>
          <w:szCs w:val="32"/>
        </w:rPr>
        <w:t>36.33%</w:t>
      </w:r>
      <w:r>
        <w:rPr>
          <w:rFonts w:hint="eastAsia" w:ascii="仿宋" w:hAnsi="仿宋" w:eastAsia="仿宋"/>
          <w:sz w:val="32"/>
          <w:szCs w:val="32"/>
        </w:rPr>
        <w:t>、</w:t>
      </w:r>
      <w:r>
        <w:rPr>
          <w:rFonts w:ascii="仿宋" w:hAnsi="仿宋" w:eastAsia="仿宋"/>
          <w:sz w:val="32"/>
          <w:szCs w:val="32"/>
        </w:rPr>
        <w:t>-62.50%</w:t>
      </w:r>
      <w:r>
        <w:rPr>
          <w:rFonts w:hint="eastAsia" w:ascii="仿宋" w:hAnsi="仿宋" w:eastAsia="仿宋"/>
          <w:sz w:val="32"/>
          <w:szCs w:val="32"/>
        </w:rPr>
        <w:t>；短期借款余额</w:t>
      </w:r>
      <w:r>
        <w:rPr>
          <w:rFonts w:ascii="仿宋" w:hAnsi="仿宋" w:eastAsia="仿宋"/>
          <w:sz w:val="32"/>
          <w:szCs w:val="32"/>
        </w:rPr>
        <w:t>22,088.10</w:t>
      </w:r>
      <w:r>
        <w:rPr>
          <w:rFonts w:hint="eastAsia" w:ascii="仿宋" w:hAnsi="仿宋" w:eastAsia="仿宋"/>
          <w:sz w:val="32"/>
          <w:szCs w:val="32"/>
        </w:rPr>
        <w:t>万元，较年初增长</w:t>
      </w:r>
      <w:r>
        <w:rPr>
          <w:rFonts w:ascii="仿宋" w:hAnsi="仿宋" w:eastAsia="仿宋"/>
          <w:sz w:val="32"/>
          <w:szCs w:val="32"/>
        </w:rPr>
        <w:t>164.92%</w:t>
      </w:r>
      <w:r>
        <w:rPr>
          <w:rFonts w:hint="eastAsia" w:ascii="仿宋" w:hAnsi="仿宋" w:eastAsia="仿宋"/>
          <w:sz w:val="32"/>
          <w:szCs w:val="32"/>
        </w:rPr>
        <w:t>。请你公司结合相关理财产品的资金来源、理财产品状况、公司日常经营资金需求等情况，说明在公司使用闲置资金购买大额理财产品的情况下，短期借款大幅增长的原因及合理性。</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请年审会计师核查并发表明确意见。</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请你公司就上述问题做出书面说明，在2024年5月10日前将有关说明材料报送我部并对外披露，同时抄送</w:t>
      </w:r>
      <w:r>
        <w:rPr>
          <w:rFonts w:ascii="仿宋" w:hAnsi="仿宋" w:eastAsia="仿宋"/>
          <w:sz w:val="32"/>
          <w:szCs w:val="32"/>
        </w:rPr>
        <w:t>江苏证监局</w:t>
      </w:r>
      <w:r>
        <w:rPr>
          <w:rFonts w:hint="eastAsia" w:ascii="仿宋" w:hAnsi="仿宋" w:eastAsia="仿宋"/>
          <w:sz w:val="32"/>
          <w:szCs w:val="32"/>
        </w:rPr>
        <w:t>上市公司监管处。</w:t>
      </w:r>
    </w:p>
    <w:p>
      <w:pPr>
        <w:topLinePunct/>
        <w:spacing w:line="560" w:lineRule="exact"/>
        <w:ind w:firstLine="640" w:firstLineChars="200"/>
        <w:rPr>
          <w:rFonts w:ascii="仿宋" w:hAnsi="仿宋" w:eastAsia="仿宋"/>
          <w:sz w:val="32"/>
          <w:szCs w:val="32"/>
        </w:rPr>
      </w:pPr>
      <w:r>
        <w:rPr>
          <w:rFonts w:hint="eastAsia" w:ascii="仿宋" w:hAnsi="仿宋" w:eastAsia="仿宋"/>
          <w:sz w:val="32"/>
          <w:szCs w:val="32"/>
        </w:rPr>
        <w:t>特此函告。</w:t>
      </w:r>
    </w:p>
    <w:p>
      <w:pPr>
        <w:topLinePunct/>
        <w:spacing w:line="560" w:lineRule="exact"/>
        <w:ind w:right="25" w:rightChars="12" w:firstLine="5120" w:firstLineChars="1600"/>
        <w:jc w:val="right"/>
        <w:rPr>
          <w:rFonts w:ascii="仿宋" w:hAnsi="仿宋" w:eastAsia="仿宋"/>
          <w:bCs/>
          <w:sz w:val="32"/>
          <w:szCs w:val="32"/>
        </w:rPr>
      </w:pPr>
      <w:r>
        <w:rPr>
          <w:rFonts w:hint="eastAsia" w:ascii="仿宋" w:hAnsi="仿宋" w:eastAsia="仿宋"/>
          <w:bCs/>
          <w:sz w:val="32"/>
          <w:szCs w:val="32"/>
        </w:rPr>
        <w:t>深圳证券交易所</w:t>
      </w:r>
    </w:p>
    <w:p>
      <w:pPr>
        <w:topLinePunct/>
        <w:spacing w:line="560" w:lineRule="exact"/>
        <w:ind w:right="25" w:rightChars="12" w:firstLine="4960" w:firstLineChars="1550"/>
        <w:jc w:val="right"/>
        <w:rPr>
          <w:rFonts w:ascii="仿宋" w:hAnsi="仿宋" w:eastAsia="仿宋"/>
          <w:sz w:val="32"/>
          <w:szCs w:val="32"/>
        </w:rPr>
      </w:pPr>
      <w:r>
        <w:rPr>
          <w:rFonts w:hint="eastAsia" w:ascii="仿宋" w:hAnsi="仿宋" w:eastAsia="仿宋"/>
          <w:bCs/>
          <w:sz w:val="32"/>
          <w:szCs w:val="32"/>
        </w:rPr>
        <w:t>创业板</w:t>
      </w:r>
      <w:r>
        <w:rPr>
          <w:rFonts w:hint="eastAsia" w:ascii="仿宋" w:hAnsi="仿宋" w:eastAsia="仿宋"/>
          <w:sz w:val="32"/>
          <w:szCs w:val="32"/>
        </w:rPr>
        <w:t>公司管理部</w:t>
      </w:r>
    </w:p>
    <w:p>
      <w:pPr>
        <w:topLinePunct/>
        <w:spacing w:line="560" w:lineRule="exact"/>
        <w:ind w:right="25" w:rightChars="12" w:firstLine="5920" w:firstLineChars="1850"/>
        <w:jc w:val="left"/>
        <w:rPr>
          <w:rFonts w:ascii="仿宋" w:hAnsi="仿宋" w:eastAsia="仿宋"/>
          <w:sz w:val="32"/>
          <w:szCs w:val="32"/>
        </w:rPr>
      </w:pPr>
      <w:r>
        <w:rPr>
          <w:rFonts w:ascii="仿宋" w:hAnsi="仿宋" w:eastAsia="仿宋"/>
          <w:sz w:val="32"/>
          <w:szCs w:val="32"/>
        </w:rPr>
        <w:t>2024年4月</w:t>
      </w:r>
      <w:r>
        <w:rPr>
          <w:rFonts w:hint="eastAsia" w:ascii="仿宋" w:hAnsi="仿宋" w:eastAsia="仿宋"/>
          <w:sz w:val="32"/>
          <w:szCs w:val="32"/>
        </w:rPr>
        <w:t>30</w:t>
      </w:r>
      <w:r>
        <w:rPr>
          <w:rFonts w:ascii="仿宋" w:hAnsi="仿宋" w:eastAsia="仿宋"/>
          <w:sz w:val="32"/>
          <w:szCs w:val="32"/>
        </w:rPr>
        <w:t>日</w:t>
      </w: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tabs>
          <w:tab w:val="left" w:pos="7797"/>
        </w:tabs>
        <w:spacing w:line="240" w:lineRule="exact"/>
        <w:ind w:right="945" w:rightChars="450"/>
        <w:jc w:val="right"/>
        <w:rPr>
          <w:rFonts w:ascii="仿宋" w:hAnsi="仿宋"/>
          <w:color w:val="000000"/>
          <w:szCs w:val="32"/>
        </w:rPr>
      </w:pPr>
    </w:p>
    <w:p>
      <w:pPr>
        <w:rPr>
          <w:sz w:val="24"/>
        </w:rPr>
      </w:pPr>
      <w:bookmarkStart w:id="1" w:name="_GoBack"/>
      <w:r>
        <w:rPr>
          <w:sz w:val="24"/>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99060</wp:posOffset>
                </wp:positionV>
                <wp:extent cx="5257800" cy="0"/>
                <wp:effectExtent l="19050" t="22860" r="19050" b="15240"/>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28575">
                          <a:solidFill>
                            <a:srgbClr val="000000"/>
                          </a:solidFill>
                          <a:round/>
                        </a:ln>
                      </wps:spPr>
                      <wps:bodyPr/>
                    </wps:wsp>
                  </a:graphicData>
                </a:graphic>
              </wp:anchor>
            </w:drawing>
          </mc:Choice>
          <mc:Fallback>
            <w:pict>
              <v:line id="Line 3" o:spid="_x0000_s1026" o:spt="20" style="position:absolute;left:0pt;margin-left:0pt;margin-top:7.8pt;height:0pt;width:414pt;z-index:251659264;mso-width-relative:page;mso-height-relative:page;" filled="f" stroked="t" coordsize="21600,21600" o:allowincell="f" o:gfxdata="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Irp62CwEAAAYBAAAPAAAAAAAAAAEAIAAAACIAAABkcnMvZG93bnJl&#10;di54bWxQSwECFAAUAAAACACHTuJAAbbodcoBAACgAwAADgAAAAAAAAABACAAAABaAQAAZHJzL2Uy&#10;b0RvYy54bWxQSwUGAAAAAAYABgBZAQAAlgUAAAAA&#10;">
                <v:fill on="f" focussize="0,0"/>
                <v:stroke weight="2.25pt" color="#000000" joinstyle="round"/>
                <v:imagedata o:title=""/>
                <o:lock v:ext="edit" aspectratio="f"/>
              </v:line>
            </w:pict>
          </mc:Fallback>
        </mc:AlternateContent>
      </w:r>
      <w:bookmarkEnd w:id="1"/>
    </w:p>
    <w:p>
      <w:pPr>
        <w:topLinePunct/>
        <w:spacing w:line="560" w:lineRule="exact"/>
        <w:rPr>
          <w:rFonts w:ascii="仿宋" w:hAnsi="仿宋" w:eastAsia="仿宋"/>
          <w:b/>
          <w:sz w:val="28"/>
          <w:szCs w:val="28"/>
        </w:rPr>
      </w:pPr>
      <w:r>
        <w:rPr>
          <w:rFonts w:hint="eastAsia" w:ascii="仿宋" w:hAnsi="仿宋" w:eastAsia="仿宋"/>
          <w:sz w:val="28"/>
          <w:szCs w:val="28"/>
        </w:rPr>
        <w:t>抄报：中国证监会上市公司监管</w:t>
      </w:r>
      <w:r>
        <w:rPr>
          <w:rFonts w:ascii="仿宋" w:hAnsi="仿宋" w:eastAsia="仿宋"/>
          <w:sz w:val="28"/>
          <w:szCs w:val="28"/>
        </w:rPr>
        <w:t>司</w:t>
      </w:r>
    </w:p>
    <w:p>
      <w:pPr>
        <w:spacing w:line="560" w:lineRule="exact"/>
        <w:rPr>
          <w:rFonts w:ascii="仿宋" w:hAnsi="仿宋" w:eastAsia="仿宋"/>
          <w:sz w:val="28"/>
          <w:szCs w:val="28"/>
        </w:rPr>
      </w:pPr>
      <w:r>
        <w:rPr>
          <w:rFonts w:hint="eastAsia" w:ascii="仿宋" w:hAnsi="仿宋" w:eastAsia="仿宋"/>
          <w:sz w:val="28"/>
          <w:szCs w:val="28"/>
        </w:rPr>
        <w:t>抄送：</w:t>
      </w:r>
      <w:bookmarkStart w:id="0" w:name="ssjg"/>
      <w:bookmarkEnd w:id="0"/>
      <w:r>
        <w:rPr>
          <w:rFonts w:ascii="仿宋" w:hAnsi="仿宋" w:eastAsia="仿宋"/>
          <w:kern w:val="0"/>
          <w:sz w:val="28"/>
          <w:szCs w:val="28"/>
        </w:rPr>
        <w:t>江苏证监局</w:t>
      </w:r>
      <w:r>
        <w:rPr>
          <w:rFonts w:hint="eastAsia" w:ascii="仿宋" w:hAnsi="仿宋" w:eastAsia="仿宋"/>
          <w:sz w:val="28"/>
          <w:szCs w:val="28"/>
        </w:rPr>
        <w:t>上市公司监管处</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Kingsoft Confetti">
    <w:panose1 w:val="05000100010000000000"/>
    <w:charset w:val="00"/>
    <w:family w:val="auto"/>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80000000" w:csb1="00000000"/>
  </w:font>
  <w:font w:name="Century Gothic">
    <w:panose1 w:val="020B0502020202090204"/>
    <w:charset w:val="00"/>
    <w:family w:val="auto"/>
    <w:pitch w:val="default"/>
    <w:sig w:usb0="00000287" w:usb1="00000000" w:usb2="00000000" w:usb3="00000000" w:csb0="2000009F" w:csb1="DFD70000"/>
  </w:font>
  <w:font w:name="方正小标宋简体">
    <w:panose1 w:val="02000000000000000000"/>
    <w:charset w:val="86"/>
    <w:family w:val="auto"/>
    <w:pitch w:val="default"/>
    <w:sig w:usb0="00000001" w:usb1="08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7</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7A9"/>
    <w:rsid w:val="0000107F"/>
    <w:rsid w:val="000023A7"/>
    <w:rsid w:val="00002686"/>
    <w:rsid w:val="00003FCE"/>
    <w:rsid w:val="000057C6"/>
    <w:rsid w:val="000070B5"/>
    <w:rsid w:val="00015FC5"/>
    <w:rsid w:val="00021419"/>
    <w:rsid w:val="00022B5E"/>
    <w:rsid w:val="00025A8E"/>
    <w:rsid w:val="000267A9"/>
    <w:rsid w:val="00030605"/>
    <w:rsid w:val="00031F10"/>
    <w:rsid w:val="0003260E"/>
    <w:rsid w:val="000365B2"/>
    <w:rsid w:val="00036A14"/>
    <w:rsid w:val="00040B2F"/>
    <w:rsid w:val="00044A8C"/>
    <w:rsid w:val="00050B61"/>
    <w:rsid w:val="000570D2"/>
    <w:rsid w:val="000646BE"/>
    <w:rsid w:val="00065E27"/>
    <w:rsid w:val="000665F1"/>
    <w:rsid w:val="00066BC7"/>
    <w:rsid w:val="00066F13"/>
    <w:rsid w:val="00070895"/>
    <w:rsid w:val="0007248E"/>
    <w:rsid w:val="00072FCA"/>
    <w:rsid w:val="00076771"/>
    <w:rsid w:val="000822B1"/>
    <w:rsid w:val="00082393"/>
    <w:rsid w:val="00086617"/>
    <w:rsid w:val="00087A9D"/>
    <w:rsid w:val="00092626"/>
    <w:rsid w:val="00093EC5"/>
    <w:rsid w:val="00096BD8"/>
    <w:rsid w:val="000B09FA"/>
    <w:rsid w:val="000B51E9"/>
    <w:rsid w:val="000B6872"/>
    <w:rsid w:val="000B6C77"/>
    <w:rsid w:val="000C25A5"/>
    <w:rsid w:val="000C5EA9"/>
    <w:rsid w:val="000D087B"/>
    <w:rsid w:val="000D162F"/>
    <w:rsid w:val="000D1B09"/>
    <w:rsid w:val="000D25D8"/>
    <w:rsid w:val="000E0EBA"/>
    <w:rsid w:val="000E1779"/>
    <w:rsid w:val="000E217D"/>
    <w:rsid w:val="000E4E19"/>
    <w:rsid w:val="000E6654"/>
    <w:rsid w:val="000E753F"/>
    <w:rsid w:val="000E783C"/>
    <w:rsid w:val="000F0F11"/>
    <w:rsid w:val="000F5852"/>
    <w:rsid w:val="00100333"/>
    <w:rsid w:val="001005EF"/>
    <w:rsid w:val="001008E5"/>
    <w:rsid w:val="00104B72"/>
    <w:rsid w:val="00107E66"/>
    <w:rsid w:val="00112E75"/>
    <w:rsid w:val="0012026B"/>
    <w:rsid w:val="00120EE0"/>
    <w:rsid w:val="0012323E"/>
    <w:rsid w:val="001244A7"/>
    <w:rsid w:val="0012593C"/>
    <w:rsid w:val="00133F3F"/>
    <w:rsid w:val="00137224"/>
    <w:rsid w:val="001455C6"/>
    <w:rsid w:val="00147B1B"/>
    <w:rsid w:val="0015029B"/>
    <w:rsid w:val="00155459"/>
    <w:rsid w:val="00160749"/>
    <w:rsid w:val="00161582"/>
    <w:rsid w:val="00162012"/>
    <w:rsid w:val="001628EE"/>
    <w:rsid w:val="00165339"/>
    <w:rsid w:val="00165B57"/>
    <w:rsid w:val="00166F83"/>
    <w:rsid w:val="00171EBC"/>
    <w:rsid w:val="00176154"/>
    <w:rsid w:val="0017708C"/>
    <w:rsid w:val="001829A0"/>
    <w:rsid w:val="00191A8E"/>
    <w:rsid w:val="001942D3"/>
    <w:rsid w:val="001952CE"/>
    <w:rsid w:val="001A11A1"/>
    <w:rsid w:val="001A5877"/>
    <w:rsid w:val="001B0DF0"/>
    <w:rsid w:val="001B5A85"/>
    <w:rsid w:val="001C0FBF"/>
    <w:rsid w:val="001C54E4"/>
    <w:rsid w:val="001D228A"/>
    <w:rsid w:val="001D2395"/>
    <w:rsid w:val="001D4071"/>
    <w:rsid w:val="001D6DF3"/>
    <w:rsid w:val="001D758D"/>
    <w:rsid w:val="001E07DE"/>
    <w:rsid w:val="001E1D18"/>
    <w:rsid w:val="001E3873"/>
    <w:rsid w:val="001E3B29"/>
    <w:rsid w:val="001E69F5"/>
    <w:rsid w:val="001F0D3F"/>
    <w:rsid w:val="001F1B66"/>
    <w:rsid w:val="001F234E"/>
    <w:rsid w:val="001F478C"/>
    <w:rsid w:val="002006EB"/>
    <w:rsid w:val="00202C3A"/>
    <w:rsid w:val="00203551"/>
    <w:rsid w:val="00204C18"/>
    <w:rsid w:val="002057A2"/>
    <w:rsid w:val="002076D5"/>
    <w:rsid w:val="00207948"/>
    <w:rsid w:val="002106B9"/>
    <w:rsid w:val="00214026"/>
    <w:rsid w:val="00223CBE"/>
    <w:rsid w:val="00227343"/>
    <w:rsid w:val="002275D5"/>
    <w:rsid w:val="00227EA5"/>
    <w:rsid w:val="00235D0F"/>
    <w:rsid w:val="00240827"/>
    <w:rsid w:val="00244C6E"/>
    <w:rsid w:val="00252273"/>
    <w:rsid w:val="00253081"/>
    <w:rsid w:val="002549E8"/>
    <w:rsid w:val="00256D71"/>
    <w:rsid w:val="002577A4"/>
    <w:rsid w:val="00262C3F"/>
    <w:rsid w:val="00263944"/>
    <w:rsid w:val="00265672"/>
    <w:rsid w:val="00266D1B"/>
    <w:rsid w:val="00271208"/>
    <w:rsid w:val="002714F3"/>
    <w:rsid w:val="00275399"/>
    <w:rsid w:val="00276A8E"/>
    <w:rsid w:val="00277EFA"/>
    <w:rsid w:val="00286442"/>
    <w:rsid w:val="00287DAE"/>
    <w:rsid w:val="00293984"/>
    <w:rsid w:val="00294BA3"/>
    <w:rsid w:val="002B080B"/>
    <w:rsid w:val="002B16BC"/>
    <w:rsid w:val="002C12DF"/>
    <w:rsid w:val="002C39AB"/>
    <w:rsid w:val="002C5BF1"/>
    <w:rsid w:val="002C6831"/>
    <w:rsid w:val="002D01DB"/>
    <w:rsid w:val="002D3268"/>
    <w:rsid w:val="002D441A"/>
    <w:rsid w:val="002E50F0"/>
    <w:rsid w:val="002E5A23"/>
    <w:rsid w:val="002E66C6"/>
    <w:rsid w:val="002E7237"/>
    <w:rsid w:val="002F0967"/>
    <w:rsid w:val="002F0EF7"/>
    <w:rsid w:val="002F3A25"/>
    <w:rsid w:val="002F4709"/>
    <w:rsid w:val="002F54C3"/>
    <w:rsid w:val="002F6F27"/>
    <w:rsid w:val="00305A5A"/>
    <w:rsid w:val="003075D5"/>
    <w:rsid w:val="00313601"/>
    <w:rsid w:val="00313EC5"/>
    <w:rsid w:val="0031605B"/>
    <w:rsid w:val="00316087"/>
    <w:rsid w:val="0032501F"/>
    <w:rsid w:val="003257D9"/>
    <w:rsid w:val="00334100"/>
    <w:rsid w:val="00335E0F"/>
    <w:rsid w:val="00340480"/>
    <w:rsid w:val="00342D18"/>
    <w:rsid w:val="00345AE8"/>
    <w:rsid w:val="00345CEF"/>
    <w:rsid w:val="00346956"/>
    <w:rsid w:val="00347447"/>
    <w:rsid w:val="00352A6D"/>
    <w:rsid w:val="00352E2A"/>
    <w:rsid w:val="00355306"/>
    <w:rsid w:val="003564B2"/>
    <w:rsid w:val="00361D3C"/>
    <w:rsid w:val="003642B5"/>
    <w:rsid w:val="003649D9"/>
    <w:rsid w:val="00370BD5"/>
    <w:rsid w:val="003720B9"/>
    <w:rsid w:val="003725FD"/>
    <w:rsid w:val="0037716A"/>
    <w:rsid w:val="00383340"/>
    <w:rsid w:val="00390193"/>
    <w:rsid w:val="00390BF6"/>
    <w:rsid w:val="00391992"/>
    <w:rsid w:val="00391A99"/>
    <w:rsid w:val="0039679A"/>
    <w:rsid w:val="0039750A"/>
    <w:rsid w:val="003A6AF5"/>
    <w:rsid w:val="003A70B3"/>
    <w:rsid w:val="003B095C"/>
    <w:rsid w:val="003B0D67"/>
    <w:rsid w:val="003B22BF"/>
    <w:rsid w:val="003B2458"/>
    <w:rsid w:val="003B2B75"/>
    <w:rsid w:val="003B3021"/>
    <w:rsid w:val="003B3759"/>
    <w:rsid w:val="003B76A9"/>
    <w:rsid w:val="003C1F73"/>
    <w:rsid w:val="003C2904"/>
    <w:rsid w:val="003C443F"/>
    <w:rsid w:val="003D059B"/>
    <w:rsid w:val="003D3315"/>
    <w:rsid w:val="003D4CCF"/>
    <w:rsid w:val="003D5E9B"/>
    <w:rsid w:val="003D6BF4"/>
    <w:rsid w:val="003E248A"/>
    <w:rsid w:val="003E25D9"/>
    <w:rsid w:val="003E5383"/>
    <w:rsid w:val="003E7D55"/>
    <w:rsid w:val="003F102B"/>
    <w:rsid w:val="0041033F"/>
    <w:rsid w:val="004109C2"/>
    <w:rsid w:val="00414996"/>
    <w:rsid w:val="00416163"/>
    <w:rsid w:val="00416EDC"/>
    <w:rsid w:val="00417FAC"/>
    <w:rsid w:val="0042063A"/>
    <w:rsid w:val="00430373"/>
    <w:rsid w:val="00433CE2"/>
    <w:rsid w:val="00435C60"/>
    <w:rsid w:val="00435C6C"/>
    <w:rsid w:val="00436DBE"/>
    <w:rsid w:val="00441C75"/>
    <w:rsid w:val="004426DD"/>
    <w:rsid w:val="00443B0B"/>
    <w:rsid w:val="004450D1"/>
    <w:rsid w:val="00445DDB"/>
    <w:rsid w:val="004464F5"/>
    <w:rsid w:val="0044722E"/>
    <w:rsid w:val="0044786E"/>
    <w:rsid w:val="00447AAD"/>
    <w:rsid w:val="00460155"/>
    <w:rsid w:val="004643C5"/>
    <w:rsid w:val="00465806"/>
    <w:rsid w:val="00465965"/>
    <w:rsid w:val="004662E7"/>
    <w:rsid w:val="00476902"/>
    <w:rsid w:val="00476E4C"/>
    <w:rsid w:val="00480228"/>
    <w:rsid w:val="00480440"/>
    <w:rsid w:val="00480C52"/>
    <w:rsid w:val="00481531"/>
    <w:rsid w:val="00483C7B"/>
    <w:rsid w:val="00486077"/>
    <w:rsid w:val="00491770"/>
    <w:rsid w:val="004A1AFA"/>
    <w:rsid w:val="004A1D85"/>
    <w:rsid w:val="004A3BCC"/>
    <w:rsid w:val="004A5D6F"/>
    <w:rsid w:val="004B2311"/>
    <w:rsid w:val="004B3EC9"/>
    <w:rsid w:val="004B429C"/>
    <w:rsid w:val="004B59CD"/>
    <w:rsid w:val="004B62FF"/>
    <w:rsid w:val="004C18D5"/>
    <w:rsid w:val="004C2D6C"/>
    <w:rsid w:val="004C713D"/>
    <w:rsid w:val="004C7FD3"/>
    <w:rsid w:val="004D2635"/>
    <w:rsid w:val="004D3331"/>
    <w:rsid w:val="004D4566"/>
    <w:rsid w:val="004E0A43"/>
    <w:rsid w:val="004E0B29"/>
    <w:rsid w:val="004E3500"/>
    <w:rsid w:val="004E49FF"/>
    <w:rsid w:val="004E5DCC"/>
    <w:rsid w:val="004F3C39"/>
    <w:rsid w:val="004F49F5"/>
    <w:rsid w:val="004F5B28"/>
    <w:rsid w:val="00501BF3"/>
    <w:rsid w:val="00503705"/>
    <w:rsid w:val="0050787F"/>
    <w:rsid w:val="005158FD"/>
    <w:rsid w:val="0052141B"/>
    <w:rsid w:val="00523903"/>
    <w:rsid w:val="00547FF3"/>
    <w:rsid w:val="00562E7B"/>
    <w:rsid w:val="0056366B"/>
    <w:rsid w:val="005670D4"/>
    <w:rsid w:val="005725F1"/>
    <w:rsid w:val="00573E14"/>
    <w:rsid w:val="005808DA"/>
    <w:rsid w:val="00583839"/>
    <w:rsid w:val="005866FB"/>
    <w:rsid w:val="00593DBF"/>
    <w:rsid w:val="00594E18"/>
    <w:rsid w:val="005964A8"/>
    <w:rsid w:val="00597179"/>
    <w:rsid w:val="005A5FE3"/>
    <w:rsid w:val="005B017C"/>
    <w:rsid w:val="005B0DFD"/>
    <w:rsid w:val="005B20E3"/>
    <w:rsid w:val="005B329A"/>
    <w:rsid w:val="005B514E"/>
    <w:rsid w:val="005C06D7"/>
    <w:rsid w:val="005C0E71"/>
    <w:rsid w:val="005C2717"/>
    <w:rsid w:val="005C3B7C"/>
    <w:rsid w:val="005C3F7A"/>
    <w:rsid w:val="005C456D"/>
    <w:rsid w:val="005C59D6"/>
    <w:rsid w:val="005D168E"/>
    <w:rsid w:val="005D4474"/>
    <w:rsid w:val="005D5D38"/>
    <w:rsid w:val="005D7236"/>
    <w:rsid w:val="005E3CBE"/>
    <w:rsid w:val="005E455A"/>
    <w:rsid w:val="005F1E09"/>
    <w:rsid w:val="005F3C2C"/>
    <w:rsid w:val="005F4652"/>
    <w:rsid w:val="0060028A"/>
    <w:rsid w:val="006055DB"/>
    <w:rsid w:val="0061257C"/>
    <w:rsid w:val="0061286A"/>
    <w:rsid w:val="0061544D"/>
    <w:rsid w:val="006174E5"/>
    <w:rsid w:val="00624864"/>
    <w:rsid w:val="00630B53"/>
    <w:rsid w:val="00633765"/>
    <w:rsid w:val="006343F4"/>
    <w:rsid w:val="00635A37"/>
    <w:rsid w:val="006374EF"/>
    <w:rsid w:val="00640541"/>
    <w:rsid w:val="00640C1A"/>
    <w:rsid w:val="006423B4"/>
    <w:rsid w:val="00642A37"/>
    <w:rsid w:val="006444F1"/>
    <w:rsid w:val="0065518D"/>
    <w:rsid w:val="00655FB2"/>
    <w:rsid w:val="006605DE"/>
    <w:rsid w:val="00663C8B"/>
    <w:rsid w:val="00666F06"/>
    <w:rsid w:val="00672B62"/>
    <w:rsid w:val="00676B29"/>
    <w:rsid w:val="0067768F"/>
    <w:rsid w:val="00687413"/>
    <w:rsid w:val="0069109B"/>
    <w:rsid w:val="006926B9"/>
    <w:rsid w:val="00693BF0"/>
    <w:rsid w:val="0069504B"/>
    <w:rsid w:val="0069528B"/>
    <w:rsid w:val="006956FD"/>
    <w:rsid w:val="00695B56"/>
    <w:rsid w:val="006A13E6"/>
    <w:rsid w:val="006A19CD"/>
    <w:rsid w:val="006A3202"/>
    <w:rsid w:val="006A6A40"/>
    <w:rsid w:val="006B03B7"/>
    <w:rsid w:val="006B087C"/>
    <w:rsid w:val="006B4D48"/>
    <w:rsid w:val="006B7A05"/>
    <w:rsid w:val="006C1A01"/>
    <w:rsid w:val="006C1A81"/>
    <w:rsid w:val="006C1BF4"/>
    <w:rsid w:val="006C4E3B"/>
    <w:rsid w:val="006C549E"/>
    <w:rsid w:val="006C5D1B"/>
    <w:rsid w:val="006D5264"/>
    <w:rsid w:val="006D6A57"/>
    <w:rsid w:val="006E407F"/>
    <w:rsid w:val="006F1995"/>
    <w:rsid w:val="006F1AC2"/>
    <w:rsid w:val="006F7D67"/>
    <w:rsid w:val="006F7EC8"/>
    <w:rsid w:val="00702E46"/>
    <w:rsid w:val="00704EE3"/>
    <w:rsid w:val="0071261A"/>
    <w:rsid w:val="00713A56"/>
    <w:rsid w:val="00722EE4"/>
    <w:rsid w:val="0072743B"/>
    <w:rsid w:val="0073019D"/>
    <w:rsid w:val="00730AE1"/>
    <w:rsid w:val="007340A1"/>
    <w:rsid w:val="007378CF"/>
    <w:rsid w:val="00740140"/>
    <w:rsid w:val="00740A90"/>
    <w:rsid w:val="00742201"/>
    <w:rsid w:val="00744A06"/>
    <w:rsid w:val="00750978"/>
    <w:rsid w:val="00750D2A"/>
    <w:rsid w:val="00751080"/>
    <w:rsid w:val="007539B1"/>
    <w:rsid w:val="00755CC0"/>
    <w:rsid w:val="00755E39"/>
    <w:rsid w:val="0076137E"/>
    <w:rsid w:val="007647F7"/>
    <w:rsid w:val="007712DB"/>
    <w:rsid w:val="00780F94"/>
    <w:rsid w:val="0078281F"/>
    <w:rsid w:val="007878E8"/>
    <w:rsid w:val="007900EC"/>
    <w:rsid w:val="00790B48"/>
    <w:rsid w:val="0079232F"/>
    <w:rsid w:val="00792478"/>
    <w:rsid w:val="00796876"/>
    <w:rsid w:val="00796F87"/>
    <w:rsid w:val="00797598"/>
    <w:rsid w:val="007A1738"/>
    <w:rsid w:val="007A3C45"/>
    <w:rsid w:val="007B38EC"/>
    <w:rsid w:val="007B4780"/>
    <w:rsid w:val="007B51CE"/>
    <w:rsid w:val="007C2832"/>
    <w:rsid w:val="007C6760"/>
    <w:rsid w:val="007C6847"/>
    <w:rsid w:val="007D04F3"/>
    <w:rsid w:val="007D2505"/>
    <w:rsid w:val="007D3842"/>
    <w:rsid w:val="007D404C"/>
    <w:rsid w:val="007D4BF5"/>
    <w:rsid w:val="007E3FED"/>
    <w:rsid w:val="007E464B"/>
    <w:rsid w:val="007E482D"/>
    <w:rsid w:val="007E6BD7"/>
    <w:rsid w:val="007F1A11"/>
    <w:rsid w:val="007F79F8"/>
    <w:rsid w:val="007F7CB5"/>
    <w:rsid w:val="00802304"/>
    <w:rsid w:val="00803C8F"/>
    <w:rsid w:val="00811805"/>
    <w:rsid w:val="00813729"/>
    <w:rsid w:val="00816F82"/>
    <w:rsid w:val="00825154"/>
    <w:rsid w:val="00832159"/>
    <w:rsid w:val="00832457"/>
    <w:rsid w:val="008352BC"/>
    <w:rsid w:val="00841521"/>
    <w:rsid w:val="00841E28"/>
    <w:rsid w:val="00850E49"/>
    <w:rsid w:val="00862705"/>
    <w:rsid w:val="00863BD6"/>
    <w:rsid w:val="008657F7"/>
    <w:rsid w:val="0087065A"/>
    <w:rsid w:val="008707AD"/>
    <w:rsid w:val="008739B5"/>
    <w:rsid w:val="008807FB"/>
    <w:rsid w:val="00880F7D"/>
    <w:rsid w:val="00887EF9"/>
    <w:rsid w:val="00897028"/>
    <w:rsid w:val="008B38E7"/>
    <w:rsid w:val="008B3F9E"/>
    <w:rsid w:val="008C066A"/>
    <w:rsid w:val="008C0A7E"/>
    <w:rsid w:val="008C35F7"/>
    <w:rsid w:val="008C5868"/>
    <w:rsid w:val="008C606F"/>
    <w:rsid w:val="008D35BE"/>
    <w:rsid w:val="008D5640"/>
    <w:rsid w:val="008D6A7B"/>
    <w:rsid w:val="008E0B25"/>
    <w:rsid w:val="008E2647"/>
    <w:rsid w:val="008E3CF9"/>
    <w:rsid w:val="008E4FEB"/>
    <w:rsid w:val="008E5B09"/>
    <w:rsid w:val="008E7B91"/>
    <w:rsid w:val="008F01ED"/>
    <w:rsid w:val="008F337C"/>
    <w:rsid w:val="008F745A"/>
    <w:rsid w:val="0090664F"/>
    <w:rsid w:val="00906EA6"/>
    <w:rsid w:val="0091073F"/>
    <w:rsid w:val="0091322F"/>
    <w:rsid w:val="00914A3A"/>
    <w:rsid w:val="009155B8"/>
    <w:rsid w:val="00915A7C"/>
    <w:rsid w:val="0093124A"/>
    <w:rsid w:val="00931C3D"/>
    <w:rsid w:val="0093265F"/>
    <w:rsid w:val="0093389A"/>
    <w:rsid w:val="00934041"/>
    <w:rsid w:val="009435DA"/>
    <w:rsid w:val="00951EE9"/>
    <w:rsid w:val="00951F91"/>
    <w:rsid w:val="00954F43"/>
    <w:rsid w:val="00977075"/>
    <w:rsid w:val="00980B41"/>
    <w:rsid w:val="00982534"/>
    <w:rsid w:val="00986166"/>
    <w:rsid w:val="00986A8B"/>
    <w:rsid w:val="009906D1"/>
    <w:rsid w:val="009923B4"/>
    <w:rsid w:val="00995FD6"/>
    <w:rsid w:val="00997D77"/>
    <w:rsid w:val="009A095A"/>
    <w:rsid w:val="009A0BB9"/>
    <w:rsid w:val="009A27FC"/>
    <w:rsid w:val="009A361D"/>
    <w:rsid w:val="009A4950"/>
    <w:rsid w:val="009A6377"/>
    <w:rsid w:val="009B0F6F"/>
    <w:rsid w:val="009B1925"/>
    <w:rsid w:val="009B20B8"/>
    <w:rsid w:val="009B2AF6"/>
    <w:rsid w:val="009B42D3"/>
    <w:rsid w:val="009B6E58"/>
    <w:rsid w:val="009C05CB"/>
    <w:rsid w:val="009C0D94"/>
    <w:rsid w:val="009C560D"/>
    <w:rsid w:val="009D3820"/>
    <w:rsid w:val="009D44E1"/>
    <w:rsid w:val="009D5E91"/>
    <w:rsid w:val="009D7297"/>
    <w:rsid w:val="009E43D3"/>
    <w:rsid w:val="009F2EB5"/>
    <w:rsid w:val="009F4789"/>
    <w:rsid w:val="00A023E9"/>
    <w:rsid w:val="00A04DE8"/>
    <w:rsid w:val="00A07E12"/>
    <w:rsid w:val="00A07E14"/>
    <w:rsid w:val="00A163A3"/>
    <w:rsid w:val="00A16ADF"/>
    <w:rsid w:val="00A22A0F"/>
    <w:rsid w:val="00A2324A"/>
    <w:rsid w:val="00A3090E"/>
    <w:rsid w:val="00A35450"/>
    <w:rsid w:val="00A445E2"/>
    <w:rsid w:val="00A5001A"/>
    <w:rsid w:val="00A55DE0"/>
    <w:rsid w:val="00A579C3"/>
    <w:rsid w:val="00A62682"/>
    <w:rsid w:val="00A636B3"/>
    <w:rsid w:val="00A64597"/>
    <w:rsid w:val="00A6470B"/>
    <w:rsid w:val="00A66E47"/>
    <w:rsid w:val="00A6714F"/>
    <w:rsid w:val="00A70DC1"/>
    <w:rsid w:val="00A73183"/>
    <w:rsid w:val="00A80E63"/>
    <w:rsid w:val="00A82B1E"/>
    <w:rsid w:val="00A854E6"/>
    <w:rsid w:val="00A92298"/>
    <w:rsid w:val="00A93246"/>
    <w:rsid w:val="00A94330"/>
    <w:rsid w:val="00A94873"/>
    <w:rsid w:val="00A95628"/>
    <w:rsid w:val="00A966B6"/>
    <w:rsid w:val="00A97BC5"/>
    <w:rsid w:val="00AA09A3"/>
    <w:rsid w:val="00AA37FB"/>
    <w:rsid w:val="00AA7E46"/>
    <w:rsid w:val="00AB4829"/>
    <w:rsid w:val="00AB546A"/>
    <w:rsid w:val="00AC10C2"/>
    <w:rsid w:val="00AC2398"/>
    <w:rsid w:val="00AC357B"/>
    <w:rsid w:val="00AC35E1"/>
    <w:rsid w:val="00AC3820"/>
    <w:rsid w:val="00AC4119"/>
    <w:rsid w:val="00AC449D"/>
    <w:rsid w:val="00AC566B"/>
    <w:rsid w:val="00AC6166"/>
    <w:rsid w:val="00AD1D3B"/>
    <w:rsid w:val="00AD28CB"/>
    <w:rsid w:val="00AD2B4A"/>
    <w:rsid w:val="00AD2C66"/>
    <w:rsid w:val="00AD3869"/>
    <w:rsid w:val="00AD4F46"/>
    <w:rsid w:val="00AE0138"/>
    <w:rsid w:val="00AE3232"/>
    <w:rsid w:val="00AE4494"/>
    <w:rsid w:val="00AE66E6"/>
    <w:rsid w:val="00AE6EDC"/>
    <w:rsid w:val="00AF5B4F"/>
    <w:rsid w:val="00AF6B73"/>
    <w:rsid w:val="00AF7874"/>
    <w:rsid w:val="00B00B61"/>
    <w:rsid w:val="00B00C45"/>
    <w:rsid w:val="00B027ED"/>
    <w:rsid w:val="00B04149"/>
    <w:rsid w:val="00B0425B"/>
    <w:rsid w:val="00B056FC"/>
    <w:rsid w:val="00B05C0D"/>
    <w:rsid w:val="00B07B40"/>
    <w:rsid w:val="00B10FBF"/>
    <w:rsid w:val="00B11994"/>
    <w:rsid w:val="00B11DCB"/>
    <w:rsid w:val="00B137A7"/>
    <w:rsid w:val="00B1518E"/>
    <w:rsid w:val="00B21CA6"/>
    <w:rsid w:val="00B2424B"/>
    <w:rsid w:val="00B256F1"/>
    <w:rsid w:val="00B26BDA"/>
    <w:rsid w:val="00B279F3"/>
    <w:rsid w:val="00B309FC"/>
    <w:rsid w:val="00B30B04"/>
    <w:rsid w:val="00B30B36"/>
    <w:rsid w:val="00B318FD"/>
    <w:rsid w:val="00B32262"/>
    <w:rsid w:val="00B34132"/>
    <w:rsid w:val="00B377C3"/>
    <w:rsid w:val="00B4217B"/>
    <w:rsid w:val="00B47E31"/>
    <w:rsid w:val="00B526F0"/>
    <w:rsid w:val="00B54162"/>
    <w:rsid w:val="00B5575D"/>
    <w:rsid w:val="00B57197"/>
    <w:rsid w:val="00B57CBD"/>
    <w:rsid w:val="00B61709"/>
    <w:rsid w:val="00B638DD"/>
    <w:rsid w:val="00B640D6"/>
    <w:rsid w:val="00B64280"/>
    <w:rsid w:val="00B6466B"/>
    <w:rsid w:val="00B66F34"/>
    <w:rsid w:val="00B67E64"/>
    <w:rsid w:val="00B7100B"/>
    <w:rsid w:val="00B716A0"/>
    <w:rsid w:val="00B720DE"/>
    <w:rsid w:val="00B7298F"/>
    <w:rsid w:val="00B828B5"/>
    <w:rsid w:val="00B851BB"/>
    <w:rsid w:val="00B8552E"/>
    <w:rsid w:val="00B86F91"/>
    <w:rsid w:val="00B90F93"/>
    <w:rsid w:val="00B945D0"/>
    <w:rsid w:val="00BA0E1C"/>
    <w:rsid w:val="00BA5729"/>
    <w:rsid w:val="00BA5A13"/>
    <w:rsid w:val="00BB36ED"/>
    <w:rsid w:val="00BB50E9"/>
    <w:rsid w:val="00BB68F9"/>
    <w:rsid w:val="00BB6BB9"/>
    <w:rsid w:val="00BC093A"/>
    <w:rsid w:val="00BC5270"/>
    <w:rsid w:val="00BC6F67"/>
    <w:rsid w:val="00BD04CE"/>
    <w:rsid w:val="00BD2064"/>
    <w:rsid w:val="00BD7724"/>
    <w:rsid w:val="00BE2530"/>
    <w:rsid w:val="00BE415A"/>
    <w:rsid w:val="00BE5BE3"/>
    <w:rsid w:val="00BE6C8C"/>
    <w:rsid w:val="00BF2842"/>
    <w:rsid w:val="00BF31F8"/>
    <w:rsid w:val="00C00A38"/>
    <w:rsid w:val="00C0439D"/>
    <w:rsid w:val="00C11CE6"/>
    <w:rsid w:val="00C1592A"/>
    <w:rsid w:val="00C15A0B"/>
    <w:rsid w:val="00C21BFB"/>
    <w:rsid w:val="00C21DF3"/>
    <w:rsid w:val="00C223EF"/>
    <w:rsid w:val="00C23751"/>
    <w:rsid w:val="00C238F4"/>
    <w:rsid w:val="00C23D89"/>
    <w:rsid w:val="00C25C88"/>
    <w:rsid w:val="00C25D36"/>
    <w:rsid w:val="00C33FCB"/>
    <w:rsid w:val="00C34CA2"/>
    <w:rsid w:val="00C35AEF"/>
    <w:rsid w:val="00C35FF6"/>
    <w:rsid w:val="00C37CFA"/>
    <w:rsid w:val="00C43538"/>
    <w:rsid w:val="00C46F4B"/>
    <w:rsid w:val="00C522CC"/>
    <w:rsid w:val="00C531DD"/>
    <w:rsid w:val="00C54C10"/>
    <w:rsid w:val="00C55C82"/>
    <w:rsid w:val="00C57839"/>
    <w:rsid w:val="00C62ED2"/>
    <w:rsid w:val="00C65090"/>
    <w:rsid w:val="00C66C1E"/>
    <w:rsid w:val="00C67DED"/>
    <w:rsid w:val="00C67EF7"/>
    <w:rsid w:val="00C7507A"/>
    <w:rsid w:val="00C75B7F"/>
    <w:rsid w:val="00C764F9"/>
    <w:rsid w:val="00C76AAE"/>
    <w:rsid w:val="00C80EC0"/>
    <w:rsid w:val="00C85805"/>
    <w:rsid w:val="00C862E3"/>
    <w:rsid w:val="00C87EAF"/>
    <w:rsid w:val="00C91C35"/>
    <w:rsid w:val="00C94453"/>
    <w:rsid w:val="00C96221"/>
    <w:rsid w:val="00C96575"/>
    <w:rsid w:val="00C97DFA"/>
    <w:rsid w:val="00CA432C"/>
    <w:rsid w:val="00CA50E8"/>
    <w:rsid w:val="00CA5280"/>
    <w:rsid w:val="00CB0CED"/>
    <w:rsid w:val="00CB1765"/>
    <w:rsid w:val="00CB5C76"/>
    <w:rsid w:val="00CB5CFB"/>
    <w:rsid w:val="00CC0643"/>
    <w:rsid w:val="00CC64D4"/>
    <w:rsid w:val="00CC6810"/>
    <w:rsid w:val="00CD1989"/>
    <w:rsid w:val="00CD1B75"/>
    <w:rsid w:val="00CD7980"/>
    <w:rsid w:val="00CE078F"/>
    <w:rsid w:val="00CE5554"/>
    <w:rsid w:val="00CE5C39"/>
    <w:rsid w:val="00CE786F"/>
    <w:rsid w:val="00CF0467"/>
    <w:rsid w:val="00CF17D8"/>
    <w:rsid w:val="00CF2F04"/>
    <w:rsid w:val="00CF48B6"/>
    <w:rsid w:val="00CF566C"/>
    <w:rsid w:val="00D0281D"/>
    <w:rsid w:val="00D0691C"/>
    <w:rsid w:val="00D06F1F"/>
    <w:rsid w:val="00D10136"/>
    <w:rsid w:val="00D11CEE"/>
    <w:rsid w:val="00D11FCF"/>
    <w:rsid w:val="00D15B59"/>
    <w:rsid w:val="00D17E67"/>
    <w:rsid w:val="00D20B44"/>
    <w:rsid w:val="00D227A3"/>
    <w:rsid w:val="00D2317E"/>
    <w:rsid w:val="00D246DA"/>
    <w:rsid w:val="00D27131"/>
    <w:rsid w:val="00D27B49"/>
    <w:rsid w:val="00D306E9"/>
    <w:rsid w:val="00D4186C"/>
    <w:rsid w:val="00D479E2"/>
    <w:rsid w:val="00D52517"/>
    <w:rsid w:val="00D545E4"/>
    <w:rsid w:val="00D54756"/>
    <w:rsid w:val="00D65D56"/>
    <w:rsid w:val="00D661A5"/>
    <w:rsid w:val="00D679B7"/>
    <w:rsid w:val="00D7285F"/>
    <w:rsid w:val="00D753B4"/>
    <w:rsid w:val="00D84DC5"/>
    <w:rsid w:val="00D919BC"/>
    <w:rsid w:val="00D93459"/>
    <w:rsid w:val="00D93B3F"/>
    <w:rsid w:val="00D96E1A"/>
    <w:rsid w:val="00D978A6"/>
    <w:rsid w:val="00DA04E7"/>
    <w:rsid w:val="00DA0527"/>
    <w:rsid w:val="00DB0D67"/>
    <w:rsid w:val="00DB62AC"/>
    <w:rsid w:val="00DC0C54"/>
    <w:rsid w:val="00DC338F"/>
    <w:rsid w:val="00DC6130"/>
    <w:rsid w:val="00DD0140"/>
    <w:rsid w:val="00DD3374"/>
    <w:rsid w:val="00DD3A83"/>
    <w:rsid w:val="00DD451E"/>
    <w:rsid w:val="00DD7593"/>
    <w:rsid w:val="00DE2736"/>
    <w:rsid w:val="00DE4177"/>
    <w:rsid w:val="00DE4F4F"/>
    <w:rsid w:val="00DE5C8C"/>
    <w:rsid w:val="00DE6A3E"/>
    <w:rsid w:val="00DF12DB"/>
    <w:rsid w:val="00DF24A9"/>
    <w:rsid w:val="00DF2912"/>
    <w:rsid w:val="00DF2C81"/>
    <w:rsid w:val="00DF38BC"/>
    <w:rsid w:val="00DF3F6B"/>
    <w:rsid w:val="00DF792B"/>
    <w:rsid w:val="00E018C4"/>
    <w:rsid w:val="00E05F0B"/>
    <w:rsid w:val="00E06246"/>
    <w:rsid w:val="00E0652A"/>
    <w:rsid w:val="00E13921"/>
    <w:rsid w:val="00E13DFF"/>
    <w:rsid w:val="00E14DD3"/>
    <w:rsid w:val="00E15B01"/>
    <w:rsid w:val="00E15DD4"/>
    <w:rsid w:val="00E16FD6"/>
    <w:rsid w:val="00E172AD"/>
    <w:rsid w:val="00E215E5"/>
    <w:rsid w:val="00E260E0"/>
    <w:rsid w:val="00E26720"/>
    <w:rsid w:val="00E31A14"/>
    <w:rsid w:val="00E325FA"/>
    <w:rsid w:val="00E35CB1"/>
    <w:rsid w:val="00E43F65"/>
    <w:rsid w:val="00E52D87"/>
    <w:rsid w:val="00E6101C"/>
    <w:rsid w:val="00E61685"/>
    <w:rsid w:val="00E62200"/>
    <w:rsid w:val="00E64FA6"/>
    <w:rsid w:val="00E65568"/>
    <w:rsid w:val="00E67A69"/>
    <w:rsid w:val="00E75CF2"/>
    <w:rsid w:val="00E7759D"/>
    <w:rsid w:val="00E77AB4"/>
    <w:rsid w:val="00E81103"/>
    <w:rsid w:val="00E833CE"/>
    <w:rsid w:val="00E8379F"/>
    <w:rsid w:val="00E84718"/>
    <w:rsid w:val="00E84A83"/>
    <w:rsid w:val="00E862E0"/>
    <w:rsid w:val="00E94282"/>
    <w:rsid w:val="00EA4CE8"/>
    <w:rsid w:val="00EA66C3"/>
    <w:rsid w:val="00EB40C1"/>
    <w:rsid w:val="00EB46C3"/>
    <w:rsid w:val="00EB6163"/>
    <w:rsid w:val="00EB62AC"/>
    <w:rsid w:val="00EC0C24"/>
    <w:rsid w:val="00EC20B9"/>
    <w:rsid w:val="00ED221A"/>
    <w:rsid w:val="00ED6A7E"/>
    <w:rsid w:val="00EE098B"/>
    <w:rsid w:val="00EF0567"/>
    <w:rsid w:val="00EF229F"/>
    <w:rsid w:val="00EF5E41"/>
    <w:rsid w:val="00EF7F7A"/>
    <w:rsid w:val="00F008F8"/>
    <w:rsid w:val="00F03A69"/>
    <w:rsid w:val="00F0629B"/>
    <w:rsid w:val="00F066FD"/>
    <w:rsid w:val="00F06AF7"/>
    <w:rsid w:val="00F079D8"/>
    <w:rsid w:val="00F07FDC"/>
    <w:rsid w:val="00F10677"/>
    <w:rsid w:val="00F1108F"/>
    <w:rsid w:val="00F15E64"/>
    <w:rsid w:val="00F162CF"/>
    <w:rsid w:val="00F1761B"/>
    <w:rsid w:val="00F17BC7"/>
    <w:rsid w:val="00F2061A"/>
    <w:rsid w:val="00F23832"/>
    <w:rsid w:val="00F253A0"/>
    <w:rsid w:val="00F2546C"/>
    <w:rsid w:val="00F27DC1"/>
    <w:rsid w:val="00F30DAA"/>
    <w:rsid w:val="00F312FA"/>
    <w:rsid w:val="00F31A3F"/>
    <w:rsid w:val="00F41023"/>
    <w:rsid w:val="00F41F32"/>
    <w:rsid w:val="00F442F6"/>
    <w:rsid w:val="00F450A4"/>
    <w:rsid w:val="00F4526E"/>
    <w:rsid w:val="00F53C1B"/>
    <w:rsid w:val="00F5403A"/>
    <w:rsid w:val="00F54106"/>
    <w:rsid w:val="00F57240"/>
    <w:rsid w:val="00F57BDF"/>
    <w:rsid w:val="00F63F86"/>
    <w:rsid w:val="00F66D4E"/>
    <w:rsid w:val="00F71387"/>
    <w:rsid w:val="00F722AB"/>
    <w:rsid w:val="00F73F65"/>
    <w:rsid w:val="00F74204"/>
    <w:rsid w:val="00F7450C"/>
    <w:rsid w:val="00F75736"/>
    <w:rsid w:val="00F76A43"/>
    <w:rsid w:val="00F77BF7"/>
    <w:rsid w:val="00F800E2"/>
    <w:rsid w:val="00F818B9"/>
    <w:rsid w:val="00F81BC4"/>
    <w:rsid w:val="00F821D0"/>
    <w:rsid w:val="00F839B7"/>
    <w:rsid w:val="00F906BA"/>
    <w:rsid w:val="00F91219"/>
    <w:rsid w:val="00F91FAA"/>
    <w:rsid w:val="00F937F3"/>
    <w:rsid w:val="00FA0D01"/>
    <w:rsid w:val="00FA23F2"/>
    <w:rsid w:val="00FA4CC0"/>
    <w:rsid w:val="00FA6CA2"/>
    <w:rsid w:val="00FB086C"/>
    <w:rsid w:val="00FB2354"/>
    <w:rsid w:val="00FB43DA"/>
    <w:rsid w:val="00FB4E71"/>
    <w:rsid w:val="00FB510E"/>
    <w:rsid w:val="00FB53CF"/>
    <w:rsid w:val="00FB5FD1"/>
    <w:rsid w:val="00FC03D8"/>
    <w:rsid w:val="00FC0E86"/>
    <w:rsid w:val="00FC608E"/>
    <w:rsid w:val="00FC7B4D"/>
    <w:rsid w:val="00FD065D"/>
    <w:rsid w:val="00FE0DCA"/>
    <w:rsid w:val="00FE0ED7"/>
    <w:rsid w:val="00FE4E14"/>
    <w:rsid w:val="00FF54AF"/>
    <w:rsid w:val="00FF74E8"/>
    <w:rsid w:val="0FCE4091"/>
    <w:rsid w:val="37777983"/>
    <w:rsid w:val="6DDB7011"/>
    <w:rsid w:val="753F8D68"/>
    <w:rsid w:val="7D71C876"/>
    <w:rsid w:val="DFEB9EAC"/>
    <w:rsid w:val="E57B146E"/>
    <w:rsid w:val="EDB770FD"/>
    <w:rsid w:val="EFF7D4AC"/>
    <w:rsid w:val="F1FF97A9"/>
    <w:rsid w:val="F3E61529"/>
    <w:rsid w:val="FBF770A0"/>
    <w:rsid w:val="FEDF55B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Document Map"/>
    <w:basedOn w:val="1"/>
    <w:link w:val="14"/>
    <w:semiHidden/>
    <w:unhideWhenUsed/>
    <w:uiPriority w:val="99"/>
    <w:rPr>
      <w:rFonts w:ascii="宋体"/>
      <w:sz w:val="18"/>
      <w:szCs w:val="18"/>
    </w:rPr>
  </w:style>
  <w:style w:type="paragraph" w:styleId="3">
    <w:name w:val="annotation text"/>
    <w:basedOn w:val="1"/>
    <w:semiHidden/>
    <w:unhideWhenUsed/>
    <w:uiPriority w:val="99"/>
    <w:pPr>
      <w:jc w:val="left"/>
    </w:pPr>
  </w:style>
  <w:style w:type="paragraph" w:styleId="4">
    <w:name w:val="Body Text Indent"/>
    <w:basedOn w:val="1"/>
    <w:link w:val="13"/>
    <w:qFormat/>
    <w:uiPriority w:val="0"/>
    <w:pPr>
      <w:ind w:firstLine="964" w:firstLineChars="400"/>
      <w:jc w:val="right"/>
    </w:pPr>
    <w:rPr>
      <w:b/>
      <w:sz w:val="24"/>
    </w:rPr>
  </w:style>
  <w:style w:type="paragraph" w:styleId="5">
    <w:name w:val="Balloon Text"/>
    <w:basedOn w:val="1"/>
    <w:link w:val="15"/>
    <w:semiHidden/>
    <w:unhideWhenUsed/>
    <w:uiPriority w:val="99"/>
    <w:rPr>
      <w:sz w:val="18"/>
      <w:szCs w:val="18"/>
    </w:rPr>
  </w:style>
  <w:style w:type="paragraph" w:styleId="6">
    <w:name w:val="footer"/>
    <w:basedOn w:val="1"/>
    <w:link w:val="12"/>
    <w:unhideWhenUsed/>
    <w:uiPriority w:val="99"/>
    <w:pPr>
      <w:tabs>
        <w:tab w:val="center" w:pos="4153"/>
        <w:tab w:val="right" w:pos="8306"/>
      </w:tabs>
      <w:snapToGrid w:val="0"/>
      <w:jc w:val="left"/>
    </w:pPr>
    <w:rPr>
      <w:sz w:val="18"/>
      <w:szCs w:val="18"/>
    </w:rPr>
  </w:style>
  <w:style w:type="paragraph" w:styleId="7">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10">
    <w:name w:val="annotation reference"/>
    <w:basedOn w:val="9"/>
    <w:semiHidden/>
    <w:unhideWhenUsed/>
    <w:uiPriority w:val="99"/>
    <w:rPr>
      <w:sz w:val="21"/>
      <w:szCs w:val="21"/>
    </w:rPr>
  </w:style>
  <w:style w:type="character" w:customStyle="1" w:styleId="11">
    <w:name w:val="页眉 Char"/>
    <w:basedOn w:val="9"/>
    <w:link w:val="7"/>
    <w:uiPriority w:val="99"/>
    <w:rPr>
      <w:sz w:val="18"/>
      <w:szCs w:val="18"/>
    </w:rPr>
  </w:style>
  <w:style w:type="character" w:customStyle="1" w:styleId="12">
    <w:name w:val="页脚 Char"/>
    <w:basedOn w:val="9"/>
    <w:link w:val="6"/>
    <w:uiPriority w:val="99"/>
    <w:rPr>
      <w:sz w:val="18"/>
      <w:szCs w:val="18"/>
    </w:rPr>
  </w:style>
  <w:style w:type="character" w:customStyle="1" w:styleId="13">
    <w:name w:val="正文文本缩进 Char"/>
    <w:basedOn w:val="9"/>
    <w:link w:val="4"/>
    <w:qFormat/>
    <w:uiPriority w:val="0"/>
    <w:rPr>
      <w:rFonts w:ascii="Times New Roman" w:hAnsi="Times New Roman" w:eastAsia="宋体" w:cs="Times New Roman"/>
      <w:b/>
      <w:sz w:val="24"/>
      <w:szCs w:val="24"/>
    </w:rPr>
  </w:style>
  <w:style w:type="character" w:customStyle="1" w:styleId="14">
    <w:name w:val="文档结构图 Char"/>
    <w:basedOn w:val="9"/>
    <w:link w:val="2"/>
    <w:semiHidden/>
    <w:uiPriority w:val="99"/>
    <w:rPr>
      <w:rFonts w:ascii="宋体" w:hAnsi="Times New Roman" w:eastAsia="宋体" w:cs="Times New Roman"/>
      <w:sz w:val="18"/>
      <w:szCs w:val="18"/>
    </w:rPr>
  </w:style>
  <w:style w:type="character" w:customStyle="1" w:styleId="15">
    <w:name w:val="批注框文本 Char"/>
    <w:basedOn w:val="9"/>
    <w:link w:val="5"/>
    <w:semiHidden/>
    <w:uiPriority w:val="99"/>
    <w:rPr>
      <w:rFonts w:ascii="Times New Roman" w:hAnsi="Times New Roman" w:eastAsia="宋体" w:cs="Times New Roman"/>
      <w:sz w:val="18"/>
      <w:szCs w:val="18"/>
    </w:rPr>
  </w:style>
  <w:style w:type="paragraph" w:styleId="16">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3A0C0E255CB4086BC9725CA838030D7"/>
        <w:style w:val=""/>
        <w:category>
          <w:name w:val="常规"/>
          <w:gallery w:val="placeholder"/>
        </w:category>
        <w:types>
          <w:type w:val="bbPlcHdr"/>
        </w:types>
        <w:behaviors>
          <w:behavior w:val="content"/>
        </w:behaviors>
        <w:description w:val=""/>
        <w:guid w:val="{C8011F77-E42C-4087-8476-BA1669BB1A67}"/>
      </w:docPartPr>
      <w:docPartBody>
        <w:p>
          <w:pPr>
            <w:pStyle w:val="27"/>
          </w:pPr>
          <w:r>
            <w:rPr>
              <w:rStyle w:val="4"/>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3B4463"/>
    <w:rsid w:val="000409D6"/>
    <w:rsid w:val="00067EAE"/>
    <w:rsid w:val="00177603"/>
    <w:rsid w:val="00195BA0"/>
    <w:rsid w:val="002017E0"/>
    <w:rsid w:val="002C4BF9"/>
    <w:rsid w:val="003B4463"/>
    <w:rsid w:val="003C3F4A"/>
    <w:rsid w:val="0041353E"/>
    <w:rsid w:val="004E30D7"/>
    <w:rsid w:val="004E64C5"/>
    <w:rsid w:val="005426DC"/>
    <w:rsid w:val="005C4ED5"/>
    <w:rsid w:val="006259AF"/>
    <w:rsid w:val="00680DDA"/>
    <w:rsid w:val="007E5B72"/>
    <w:rsid w:val="0080651A"/>
    <w:rsid w:val="00864109"/>
    <w:rsid w:val="00946CD3"/>
    <w:rsid w:val="00990933"/>
    <w:rsid w:val="009A0349"/>
    <w:rsid w:val="00A57DFD"/>
    <w:rsid w:val="00AE5600"/>
    <w:rsid w:val="00AF4379"/>
    <w:rsid w:val="00BE36AA"/>
    <w:rsid w:val="00C602CD"/>
    <w:rsid w:val="00C94188"/>
    <w:rsid w:val="00CC0B6C"/>
    <w:rsid w:val="00CC3247"/>
    <w:rsid w:val="00DC170A"/>
    <w:rsid w:val="00EC185D"/>
    <w:rsid w:val="00EC43DC"/>
    <w:rsid w:val="00F067BE"/>
    <w:rsid w:val="00F212D2"/>
    <w:rsid w:val="00F22F6B"/>
    <w:rsid w:val="00F25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semiHidden="0"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qFormat/>
    <w:uiPriority w:val="99"/>
  </w:style>
  <w:style w:type="paragraph" w:customStyle="1" w:styleId="5">
    <w:name w:val="D526028C358147A4B35EB3A7D965F73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BA8ECE32E3D4484BE8E4DFC1BDAAFE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A58E605A397E4647BCFB999589A4CF9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28388C29114A426B9EFC7482552251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CFCAF5B3B8674AC3BAE1E6F9B59762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6C000CF8F8074FBCAA4CB3FE0843AC7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5E32994B07344C83AF6EFE0745A1E6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AAE03D36936B471EA7B63200651AB4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AFCDF9A9869542E383E672ED3D22398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9A66716CDE89426D89FA5DE4EE6F50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FA0B75463490455E9EDC9FEEFFCA63E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9492F40738684471A7F449F1EB888AB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15B6662D70944211BEDC18CE85342A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0A9B04053FBB42669C34A1556E7F73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CDE2223D05614954B3108E9BA714ADF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DA51DE2EC0E048ED921F02E672A9B00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E027FA51C14A48679B783430A3A81A8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3EFD35CB22054002A95FEE030928F88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05476099F57E4F75AFFE65E346EB92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FF09DCFBECE54BB58A0173679AACB5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1F9EF1B3C0C04BC2A5DB833C21A8369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F421732834BA4BAC871FA6C0C507A14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C3A0C0E255CB4086BC9725CA838030D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CFA476B4313E479FA07EC59F0DF797C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F27F196A869C41D096FC277D00FAEBB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CED9347EDB024BB8849F4C8824FB487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9FBB801DF4D9465E932EB42680796E5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804A35EE0ADE46D0A03B77823B18ECD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38DCA33E0A2C4EEAA2B105E33351F6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
    <w:name w:val="A5AB6454533649ED902D81BA95D1E73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B3DE8BCC1A12420187D899A61455E91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
    <w:name w:val="D882548E3EAE41AB8D28C72C115FB15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
    <w:name w:val="8171BBE1A84941CA8303B8E1D6C9689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
    <w:name w:val="FDA2E65D4A2C4EF88188915294AB5EA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
    <w:name w:val="F14BE0E10F5E47E7B2EF39250FF0431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
    <w:name w:val="91F1CB0E35C249C3B84B7E3EC8CB727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DCB9ED495F1B42A5B9B6F8303262B272"/>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szse</Company>
  <Pages>8</Pages>
  <Words>641</Words>
  <Characters>3655</Characters>
  <Lines>30</Lines>
  <Paragraphs>8</Paragraphs>
  <TotalTime>31</TotalTime>
  <ScaleCrop>false</ScaleCrop>
  <LinksUpToDate>false</LinksUpToDate>
  <CharactersWithSpaces>4288</CharactersWithSpaces>
  <Application>WPS Office WWO_wpscloud_20230718114805-fe5f90c61f</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2023-01-20T10:03:00Z</dcterms:created>
  <dc:creator>李勤</dc:creator>
  <cp:lastModifiedBy>李仁权</cp:lastModifiedBy>
  <dcterms:modified xsi:type="dcterms:W3CDTF">2024-04-30T21:20:32Z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1909393354</vt:i4>
  </property>
  <property fmtid="{D5CDD505-2E9C-101B-9397-08002B2CF9AE}" pid="3" name="_NewReviewCycle">
    <vt:lpwstr/>
  </property>
  <property fmtid="{D5CDD505-2E9C-101B-9397-08002B2CF9AE}" pid="4" name="_EmailSubject">
    <vt:lpwstr>年报问询函生成问题</vt:lpwstr>
  </property>
  <property fmtid="{D5CDD505-2E9C-101B-9397-08002B2CF9AE}" pid="5" name="_AuthorEmail">
    <vt:lpwstr>dmhong.dz@szse.cn</vt:lpwstr>
  </property>
  <property fmtid="{D5CDD505-2E9C-101B-9397-08002B2CF9AE}" pid="6" name="_AuthorEmailDisplayName">
    <vt:lpwstr>dmhong</vt:lpwstr>
  </property>
  <property fmtid="{D5CDD505-2E9C-101B-9397-08002B2CF9AE}" pid="7" name="_ReviewingToolsShownOnce">
    <vt:lpwstr/>
  </property>
  <property fmtid="{D5CDD505-2E9C-101B-9397-08002B2CF9AE}" pid="8" name="KSOProductBuildVer">
    <vt:lpwstr>2052-0.0.0.0</vt:lpwstr>
  </property>
</Properties>
</file>