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959" w:rsidRPr="008C594C" w:rsidRDefault="000D3959" w:rsidP="000D3959">
      <w:pPr>
        <w:topLinePunct/>
        <w:jc w:val="center"/>
        <w:rPr>
          <w:rFonts w:ascii="黑体" w:eastAsia="黑体" w:hAnsi="黑体"/>
          <w:sz w:val="22"/>
        </w:rPr>
      </w:pPr>
      <w:r w:rsidRPr="008C594C">
        <w:rPr>
          <w:rFonts w:ascii="黑体" w:eastAsia="黑体" w:hAnsi="黑体" w:hint="eastAsia"/>
          <w:sz w:val="32"/>
          <w:szCs w:val="36"/>
        </w:rPr>
        <w:t>关于对四川泸天化股份有限公司的年报问询函</w:t>
      </w:r>
    </w:p>
    <w:p w:rsidR="000D3959" w:rsidRDefault="000D3959" w:rsidP="000D3959">
      <w:pPr>
        <w:topLinePunct/>
        <w:jc w:val="right"/>
      </w:pPr>
    </w:p>
    <w:p w:rsidR="000D3959" w:rsidRPr="00107600" w:rsidRDefault="000D3959" w:rsidP="000D3959">
      <w:pPr>
        <w:topLinePunct/>
        <w:jc w:val="right"/>
      </w:pPr>
      <w:r w:rsidRPr="00107600">
        <w:rPr>
          <w:rFonts w:hint="eastAsia"/>
        </w:rPr>
        <w:t>公司部年报问询函【</w:t>
      </w:r>
      <w:r w:rsidRPr="00107600">
        <w:t>2015</w:t>
      </w:r>
      <w:r w:rsidRPr="00107600">
        <w:rPr>
          <w:rFonts w:hint="eastAsia"/>
        </w:rPr>
        <w:t>】第</w:t>
      </w:r>
      <w:r w:rsidRPr="00107600">
        <w:rPr>
          <w:rFonts w:hint="eastAsia"/>
        </w:rPr>
        <w:t xml:space="preserve"> </w:t>
      </w:r>
      <w:sdt>
        <w:sdtPr>
          <w:alias w:val="正式编号"/>
          <w:tag w:val="FormalCode"/>
          <w:id w:val="3404632"/>
          <w:placeholder>
            <w:docPart w:val="240E669CA53C4B7ABC38DDED3D8DED31"/>
          </w:placeholder>
          <w:dataBinding w:xpath="/root[1]/formalcode[1]" w:storeItemID="{7432FFB7-6D67-404E-844B-D8A63EA52B37}"/>
          <w:text/>
        </w:sdtPr>
        <w:sdtEndPr/>
        <w:sdtContent>
          <w:r w:rsidRPr="00107600">
            <w:t>232</w:t>
          </w:r>
        </w:sdtContent>
      </w:sdt>
      <w:r w:rsidRPr="00107600">
        <w:rPr>
          <w:rFonts w:hint="eastAsia"/>
        </w:rPr>
        <w:t xml:space="preserve"> </w:t>
      </w:r>
      <w:r w:rsidRPr="00107600">
        <w:rPr>
          <w:rFonts w:hint="eastAsia"/>
        </w:rPr>
        <w:t>号</w:t>
      </w:r>
    </w:p>
    <w:p w:rsidR="000D3959" w:rsidRDefault="000D3959" w:rsidP="000D3959">
      <w:pPr>
        <w:rPr>
          <w:sz w:val="24"/>
        </w:rPr>
      </w:pPr>
    </w:p>
    <w:p w:rsidR="000D3959" w:rsidRPr="00107600" w:rsidRDefault="000D3959" w:rsidP="000D3959">
      <w:pPr>
        <w:rPr>
          <w:rFonts w:ascii="仿宋" w:eastAsia="仿宋" w:hAnsi="仿宋"/>
          <w:b/>
          <w:sz w:val="28"/>
        </w:rPr>
      </w:pPr>
      <w:r w:rsidRPr="00107600">
        <w:rPr>
          <w:rFonts w:ascii="仿宋" w:eastAsia="仿宋" w:hAnsi="仿宋"/>
          <w:b/>
          <w:sz w:val="28"/>
        </w:rPr>
        <w:t>四川泸天化股份有限公司</w:t>
      </w:r>
      <w:r w:rsidRPr="00107600">
        <w:rPr>
          <w:rFonts w:ascii="仿宋" w:eastAsia="仿宋" w:hAnsi="仿宋" w:hint="eastAsia"/>
          <w:b/>
          <w:sz w:val="28"/>
        </w:rPr>
        <w:t>董事会 ：</w:t>
      </w:r>
    </w:p>
    <w:p w:rsidR="000D3959" w:rsidRPr="008A3DF2" w:rsidRDefault="000D3959" w:rsidP="000D3959">
      <w:pPr>
        <w:ind w:firstLineChars="200" w:firstLine="560"/>
        <w:rPr>
          <w:rFonts w:ascii="仿宋" w:eastAsia="仿宋" w:hAnsi="仿宋"/>
          <w:sz w:val="28"/>
          <w:szCs w:val="28"/>
        </w:rPr>
      </w:pPr>
      <w:r w:rsidRPr="008A3DF2">
        <w:rPr>
          <w:rFonts w:ascii="仿宋" w:eastAsia="仿宋" w:hAnsi="仿宋" w:hint="eastAsia"/>
          <w:sz w:val="28"/>
          <w:szCs w:val="28"/>
        </w:rPr>
        <w:t>我部在年报审查过程中发现如下问题：</w:t>
      </w:r>
    </w:p>
    <w:p w:rsidR="000D3959" w:rsidRPr="005C027B" w:rsidRDefault="000D3959" w:rsidP="000D3959">
      <w:pPr>
        <w:ind w:firstLineChars="200" w:firstLine="560"/>
        <w:rPr>
          <w:rFonts w:ascii="仿宋" w:eastAsia="仿宋" w:hAnsi="仿宋"/>
          <w:sz w:val="28"/>
          <w:szCs w:val="28"/>
        </w:rPr>
      </w:pPr>
      <w:r w:rsidRPr="005C027B">
        <w:rPr>
          <w:rFonts w:ascii="仿宋" w:eastAsia="仿宋" w:hAnsi="仿宋" w:hint="eastAsia"/>
          <w:sz w:val="28"/>
          <w:szCs w:val="28"/>
        </w:rPr>
        <w:t>1</w:t>
      </w:r>
      <w:r>
        <w:rPr>
          <w:rFonts w:ascii="仿宋" w:eastAsia="仿宋" w:hAnsi="仿宋" w:hint="eastAsia"/>
          <w:sz w:val="28"/>
          <w:szCs w:val="28"/>
        </w:rPr>
        <w:t>、</w:t>
      </w:r>
      <w:r w:rsidRPr="005C027B">
        <w:rPr>
          <w:rFonts w:ascii="仿宋" w:eastAsia="仿宋" w:hAnsi="仿宋" w:hint="eastAsia"/>
          <w:sz w:val="28"/>
          <w:szCs w:val="28"/>
        </w:rPr>
        <w:t>报告期内产品销售情况。年报全文第12页‘成本’一表中说明化工产品销售量小于生产量，而报告期末库存量大幅下降。 与此同时，你公司化工产品在销售量及生产量仅小幅上升的情况下原材料成本出现大幅上升（86.94%）。请你公司结合报告期内化工产品的营业情况，说明导致上述变化的具体原因。</w:t>
      </w:r>
    </w:p>
    <w:p w:rsidR="000D3959" w:rsidRPr="005C027B" w:rsidRDefault="000D3959" w:rsidP="000D3959">
      <w:pPr>
        <w:ind w:firstLineChars="200" w:firstLine="560"/>
        <w:rPr>
          <w:rFonts w:ascii="仿宋" w:eastAsia="仿宋" w:hAnsi="仿宋"/>
          <w:sz w:val="28"/>
          <w:szCs w:val="28"/>
        </w:rPr>
      </w:pPr>
      <w:r w:rsidRPr="005C027B">
        <w:rPr>
          <w:rFonts w:ascii="仿宋" w:eastAsia="仿宋" w:hAnsi="仿宋" w:hint="eastAsia"/>
          <w:sz w:val="28"/>
          <w:szCs w:val="28"/>
        </w:rPr>
        <w:t>2</w:t>
      </w:r>
      <w:r>
        <w:rPr>
          <w:rFonts w:ascii="仿宋" w:eastAsia="仿宋" w:hAnsi="仿宋" w:hint="eastAsia"/>
          <w:sz w:val="28"/>
          <w:szCs w:val="28"/>
        </w:rPr>
        <w:t>、</w:t>
      </w:r>
      <w:r w:rsidRPr="005C027B">
        <w:rPr>
          <w:rFonts w:ascii="仿宋" w:eastAsia="仿宋" w:hAnsi="仿宋" w:hint="eastAsia"/>
          <w:sz w:val="28"/>
          <w:szCs w:val="28"/>
        </w:rPr>
        <w:t>递延所得税资产情况。年报全文第66页‘递延所得税资产’一</w:t>
      </w:r>
      <w:proofErr w:type="gramStart"/>
      <w:r w:rsidRPr="005C027B">
        <w:rPr>
          <w:rFonts w:ascii="仿宋" w:eastAsia="仿宋" w:hAnsi="仿宋" w:hint="eastAsia"/>
          <w:sz w:val="28"/>
          <w:szCs w:val="28"/>
        </w:rPr>
        <w:t>栏说明</w:t>
      </w:r>
      <w:proofErr w:type="gramEnd"/>
      <w:r w:rsidRPr="005C027B">
        <w:rPr>
          <w:rFonts w:ascii="仿宋" w:eastAsia="仿宋" w:hAnsi="仿宋" w:hint="eastAsia"/>
          <w:sz w:val="28"/>
          <w:szCs w:val="28"/>
        </w:rPr>
        <w:t>公司年报期内余额增加64.56%，而亏损比去年同期扩大。请公司结合对可预计的未来的经营情况，说明相关所得税资产可以转回，且无需计提的具体原因。</w:t>
      </w:r>
    </w:p>
    <w:p w:rsidR="000D3959" w:rsidRPr="005C027B" w:rsidRDefault="000D3959" w:rsidP="000D3959">
      <w:pPr>
        <w:ind w:firstLineChars="200" w:firstLine="560"/>
        <w:rPr>
          <w:rFonts w:ascii="仿宋" w:eastAsia="仿宋" w:hAnsi="仿宋"/>
          <w:sz w:val="28"/>
          <w:szCs w:val="28"/>
        </w:rPr>
      </w:pPr>
      <w:r w:rsidRPr="005C027B">
        <w:rPr>
          <w:rFonts w:ascii="仿宋" w:eastAsia="仿宋" w:hAnsi="仿宋" w:hint="eastAsia"/>
          <w:sz w:val="28"/>
          <w:szCs w:val="28"/>
        </w:rPr>
        <w:t>3</w:t>
      </w:r>
      <w:r>
        <w:rPr>
          <w:rFonts w:ascii="仿宋" w:eastAsia="仿宋" w:hAnsi="仿宋" w:hint="eastAsia"/>
          <w:sz w:val="28"/>
          <w:szCs w:val="28"/>
        </w:rPr>
        <w:t>、</w:t>
      </w:r>
      <w:r w:rsidRPr="005C027B">
        <w:rPr>
          <w:rFonts w:ascii="仿宋" w:eastAsia="仿宋" w:hAnsi="仿宋" w:hint="eastAsia"/>
          <w:sz w:val="28"/>
          <w:szCs w:val="28"/>
        </w:rPr>
        <w:t>银行存款使用权受限制情况。年报全文第110页‘货币资金’一表中说明，公司期末银行存款为1.67亿元，而表后附注中说明13.70亿元存款使用权受到限制。请你公司结合实际使用权受限情况，说明产生该现象的具体原因。</w:t>
      </w:r>
    </w:p>
    <w:p w:rsidR="000D3959" w:rsidRPr="005C027B" w:rsidRDefault="000D3959" w:rsidP="000D3959">
      <w:pPr>
        <w:ind w:firstLineChars="200" w:firstLine="560"/>
        <w:rPr>
          <w:rFonts w:ascii="仿宋" w:eastAsia="仿宋" w:hAnsi="仿宋"/>
          <w:sz w:val="28"/>
          <w:szCs w:val="28"/>
        </w:rPr>
      </w:pPr>
      <w:r w:rsidRPr="005C027B">
        <w:rPr>
          <w:rFonts w:ascii="仿宋" w:eastAsia="仿宋" w:hAnsi="仿宋" w:hint="eastAsia"/>
          <w:sz w:val="28"/>
          <w:szCs w:val="28"/>
        </w:rPr>
        <w:t>4</w:t>
      </w:r>
      <w:r>
        <w:rPr>
          <w:rFonts w:ascii="仿宋" w:eastAsia="仿宋" w:hAnsi="仿宋" w:hint="eastAsia"/>
          <w:sz w:val="28"/>
          <w:szCs w:val="28"/>
        </w:rPr>
        <w:t>、</w:t>
      </w:r>
      <w:r w:rsidRPr="005C027B">
        <w:rPr>
          <w:rFonts w:ascii="仿宋" w:eastAsia="仿宋" w:hAnsi="仿宋" w:hint="eastAsia"/>
          <w:sz w:val="28"/>
          <w:szCs w:val="28"/>
        </w:rPr>
        <w:t>单项计提应收账款情况。报告全文第111页‘期末单项金额重大并单项计提坏账准备的应收账款’一表中显示，四川锦华化工有限责任公司报告期内余额约为3490.92万元，并已</w:t>
      </w:r>
      <w:proofErr w:type="gramStart"/>
      <w:r w:rsidRPr="005C027B">
        <w:rPr>
          <w:rFonts w:ascii="仿宋" w:eastAsia="仿宋" w:hAnsi="仿宋" w:hint="eastAsia"/>
          <w:sz w:val="28"/>
          <w:szCs w:val="28"/>
        </w:rPr>
        <w:t>作出</w:t>
      </w:r>
      <w:proofErr w:type="gramEnd"/>
      <w:r w:rsidRPr="005C027B">
        <w:rPr>
          <w:rFonts w:ascii="仿宋" w:eastAsia="仿宋" w:hAnsi="仿宋" w:hint="eastAsia"/>
          <w:sz w:val="28"/>
          <w:szCs w:val="28"/>
        </w:rPr>
        <w:t>24.39%坏账准备。在该公司报告期内停止运营的情况下，此数额比去年同期增长44.04%，且2013年未</w:t>
      </w:r>
      <w:proofErr w:type="gramStart"/>
      <w:r w:rsidRPr="005C027B">
        <w:rPr>
          <w:rFonts w:ascii="仿宋" w:eastAsia="仿宋" w:hAnsi="仿宋" w:hint="eastAsia"/>
          <w:sz w:val="28"/>
          <w:szCs w:val="28"/>
        </w:rPr>
        <w:t>作出</w:t>
      </w:r>
      <w:proofErr w:type="gramEnd"/>
      <w:r w:rsidRPr="005C027B">
        <w:rPr>
          <w:rFonts w:ascii="仿宋" w:eastAsia="仿宋" w:hAnsi="仿宋" w:hint="eastAsia"/>
          <w:sz w:val="28"/>
          <w:szCs w:val="28"/>
        </w:rPr>
        <w:t>任何减值准备。请你公司结合该公司报告</w:t>
      </w:r>
      <w:r w:rsidRPr="005C027B">
        <w:rPr>
          <w:rFonts w:ascii="仿宋" w:eastAsia="仿宋" w:hAnsi="仿宋" w:hint="eastAsia"/>
          <w:sz w:val="28"/>
          <w:szCs w:val="28"/>
        </w:rPr>
        <w:lastRenderedPageBreak/>
        <w:t>期内的关联交易情况，说明产生上述现象的具体原因。</w:t>
      </w:r>
    </w:p>
    <w:p w:rsidR="000D3959" w:rsidRPr="005C027B" w:rsidRDefault="000D3959" w:rsidP="000D3959">
      <w:pPr>
        <w:ind w:firstLineChars="200" w:firstLine="560"/>
        <w:rPr>
          <w:rFonts w:ascii="仿宋" w:eastAsia="仿宋" w:hAnsi="仿宋"/>
          <w:sz w:val="28"/>
          <w:szCs w:val="28"/>
        </w:rPr>
      </w:pPr>
      <w:r>
        <w:rPr>
          <w:rFonts w:ascii="仿宋" w:eastAsia="仿宋" w:hAnsi="仿宋" w:hint="eastAsia"/>
          <w:sz w:val="28"/>
          <w:szCs w:val="28"/>
        </w:rPr>
        <w:t>5、</w:t>
      </w:r>
      <w:r w:rsidRPr="005C027B">
        <w:rPr>
          <w:rFonts w:ascii="仿宋" w:eastAsia="仿宋" w:hAnsi="仿宋" w:hint="eastAsia"/>
          <w:sz w:val="28"/>
          <w:szCs w:val="28"/>
        </w:rPr>
        <w:t>应收账款报告金额前后出入情况。年报全文第112页‘按欠款方归集的期末余额前五名的应收账款情况’一表中显示， 四川锦华化工责任有限公司计提坏账3160.11万元，与111页前述数字出现较大出入。请说明产生</w:t>
      </w:r>
      <w:proofErr w:type="gramStart"/>
      <w:r w:rsidRPr="005C027B">
        <w:rPr>
          <w:rFonts w:ascii="仿宋" w:eastAsia="仿宋" w:hAnsi="仿宋" w:hint="eastAsia"/>
          <w:sz w:val="28"/>
          <w:szCs w:val="28"/>
        </w:rPr>
        <w:t>此差距</w:t>
      </w:r>
      <w:proofErr w:type="gramEnd"/>
      <w:r w:rsidRPr="005C027B">
        <w:rPr>
          <w:rFonts w:ascii="仿宋" w:eastAsia="仿宋" w:hAnsi="仿宋" w:hint="eastAsia"/>
          <w:sz w:val="28"/>
          <w:szCs w:val="28"/>
        </w:rPr>
        <w:t>的具体原因。</w:t>
      </w:r>
    </w:p>
    <w:p w:rsidR="000D3959" w:rsidRPr="005C027B" w:rsidRDefault="000D3959" w:rsidP="000D3959">
      <w:pPr>
        <w:ind w:firstLineChars="200" w:firstLine="560"/>
        <w:rPr>
          <w:rFonts w:ascii="仿宋" w:eastAsia="仿宋" w:hAnsi="仿宋"/>
          <w:sz w:val="28"/>
          <w:szCs w:val="28"/>
        </w:rPr>
      </w:pPr>
      <w:r w:rsidRPr="005C027B">
        <w:rPr>
          <w:rFonts w:ascii="仿宋" w:eastAsia="仿宋" w:hAnsi="仿宋" w:hint="eastAsia"/>
          <w:sz w:val="28"/>
          <w:szCs w:val="28"/>
        </w:rPr>
        <w:t>6</w:t>
      </w:r>
      <w:r>
        <w:rPr>
          <w:rFonts w:ascii="仿宋" w:eastAsia="仿宋" w:hAnsi="仿宋" w:hint="eastAsia"/>
          <w:sz w:val="28"/>
          <w:szCs w:val="28"/>
        </w:rPr>
        <w:t>、</w:t>
      </w:r>
      <w:r w:rsidRPr="005C027B">
        <w:rPr>
          <w:rFonts w:ascii="仿宋" w:eastAsia="仿宋" w:hAnsi="仿宋" w:hint="eastAsia"/>
          <w:sz w:val="28"/>
          <w:szCs w:val="28"/>
        </w:rPr>
        <w:t>未办妥产权证书的固定资产情况。年报第121页说明母公司，天华股份及绿源醇房产的产权证书因资金紧张原因尚未办理。请你公司结合相关进展，说明相关产权证书未办妥对于公司经营可能产生的影响。</w:t>
      </w:r>
    </w:p>
    <w:p w:rsidR="000D3959" w:rsidRDefault="000D3959" w:rsidP="000D3959">
      <w:pPr>
        <w:ind w:firstLineChars="200" w:firstLine="560"/>
        <w:rPr>
          <w:rFonts w:ascii="仿宋" w:eastAsia="仿宋" w:hAnsi="仿宋"/>
          <w:sz w:val="28"/>
          <w:szCs w:val="28"/>
        </w:rPr>
      </w:pPr>
      <w:r w:rsidRPr="005C027B">
        <w:rPr>
          <w:rFonts w:ascii="仿宋" w:eastAsia="仿宋" w:hAnsi="仿宋" w:hint="eastAsia"/>
          <w:sz w:val="28"/>
          <w:szCs w:val="28"/>
        </w:rPr>
        <w:t>7</w:t>
      </w:r>
      <w:r>
        <w:rPr>
          <w:rFonts w:ascii="仿宋" w:eastAsia="仿宋" w:hAnsi="仿宋" w:hint="eastAsia"/>
          <w:sz w:val="28"/>
          <w:szCs w:val="28"/>
        </w:rPr>
        <w:t>、</w:t>
      </w:r>
      <w:r w:rsidRPr="005C027B">
        <w:rPr>
          <w:rFonts w:ascii="仿宋" w:eastAsia="仿宋" w:hAnsi="仿宋" w:hint="eastAsia"/>
          <w:sz w:val="28"/>
          <w:szCs w:val="28"/>
        </w:rPr>
        <w:t>资产减值损失。公司年报全文第142页‘资产减值损失’一表中显示公司报告期内资产减值损失高达5.07亿元，比上</w:t>
      </w:r>
      <w:proofErr w:type="gramStart"/>
      <w:r w:rsidRPr="005C027B">
        <w:rPr>
          <w:rFonts w:ascii="仿宋" w:eastAsia="仿宋" w:hAnsi="仿宋" w:hint="eastAsia"/>
          <w:sz w:val="28"/>
          <w:szCs w:val="28"/>
        </w:rPr>
        <w:t>一报告</w:t>
      </w:r>
      <w:proofErr w:type="gramEnd"/>
      <w:r w:rsidRPr="005C027B">
        <w:rPr>
          <w:rFonts w:ascii="仿宋" w:eastAsia="仿宋" w:hAnsi="仿宋" w:hint="eastAsia"/>
          <w:sz w:val="28"/>
          <w:szCs w:val="28"/>
        </w:rPr>
        <w:t>期同比增长333.95%。其中，根据年报第122页‘本期计提固定资产减值准备情况’，第125页‘本期计提在建工程减值准备情况’，第126页‘本期计提减值准备的工程物资情况’说明，公司报告期内出现多项单项金额重大的资产减值。请你公司结合相关资产减值的具体情况及相关上市规则，说明相关减值情况未及时披露的具体原因。</w:t>
      </w:r>
    </w:p>
    <w:p w:rsidR="000D3959" w:rsidRPr="003A7D9A" w:rsidRDefault="000D3959" w:rsidP="000D3959">
      <w:pPr>
        <w:ind w:firstLineChars="200" w:firstLine="560"/>
      </w:pPr>
      <w:r>
        <w:rPr>
          <w:rFonts w:ascii="仿宋" w:eastAsia="仿宋" w:hAnsi="仿宋" w:hint="eastAsia"/>
          <w:sz w:val="28"/>
          <w:szCs w:val="28"/>
        </w:rPr>
        <w:t>8、</w:t>
      </w:r>
      <w:r w:rsidRPr="00566D4D">
        <w:rPr>
          <w:rFonts w:ascii="仿宋_GB2312" w:eastAsia="仿宋_GB2312" w:hAnsi="仿宋_GB2312" w:hint="eastAsia"/>
          <w:sz w:val="30"/>
        </w:rPr>
        <w:t>非</w:t>
      </w:r>
      <w:proofErr w:type="gramStart"/>
      <w:r w:rsidRPr="00566D4D">
        <w:rPr>
          <w:rFonts w:ascii="仿宋_GB2312" w:eastAsia="仿宋_GB2312" w:hAnsi="仿宋_GB2312" w:hint="eastAsia"/>
          <w:sz w:val="30"/>
        </w:rPr>
        <w:t>财报内控</w:t>
      </w:r>
      <w:proofErr w:type="gramEnd"/>
      <w:r w:rsidRPr="00566D4D">
        <w:rPr>
          <w:rFonts w:ascii="仿宋_GB2312" w:eastAsia="仿宋_GB2312" w:hAnsi="仿宋_GB2312" w:hint="eastAsia"/>
          <w:sz w:val="30"/>
        </w:rPr>
        <w:t>缺陷的认定标准理解偏差</w:t>
      </w:r>
      <w:r>
        <w:rPr>
          <w:rFonts w:ascii="仿宋_GB2312" w:eastAsia="仿宋_GB2312" w:hAnsi="仿宋_GB2312" w:hint="eastAsia"/>
          <w:sz w:val="30"/>
        </w:rPr>
        <w:t>。</w:t>
      </w:r>
      <w:r w:rsidRPr="00566D4D">
        <w:rPr>
          <w:rFonts w:ascii="仿宋_GB2312" w:eastAsia="仿宋_GB2312" w:hAnsi="仿宋_GB2312" w:hint="eastAsia"/>
          <w:sz w:val="30"/>
        </w:rPr>
        <w:t>非财务报告内部控制缺陷认定标准包括定量标准和定性标准，其中定量标准是指涉及直接损失金额大小，定性标准是指业务性质的严重程序，可根据其直接或潜在负面影响的性质、影响的范围等因素确定。</w:t>
      </w:r>
      <w:r>
        <w:rPr>
          <w:rFonts w:ascii="仿宋_GB2312" w:eastAsia="仿宋_GB2312" w:hAnsi="仿宋_GB2312" w:hint="eastAsia"/>
          <w:sz w:val="30"/>
        </w:rPr>
        <w:t>你</w:t>
      </w:r>
      <w:r w:rsidRPr="00566D4D">
        <w:rPr>
          <w:rFonts w:ascii="仿宋_GB2312" w:eastAsia="仿宋_GB2312" w:hAnsi="仿宋_GB2312" w:hint="eastAsia"/>
          <w:sz w:val="30"/>
        </w:rPr>
        <w:t>公司将负面影响等定型</w:t>
      </w:r>
      <w:r>
        <w:rPr>
          <w:rFonts w:ascii="仿宋_GB2312" w:eastAsia="仿宋_GB2312" w:hAnsi="仿宋_GB2312" w:hint="eastAsia"/>
          <w:sz w:val="30"/>
        </w:rPr>
        <w:t>标准</w:t>
      </w:r>
      <w:r w:rsidRPr="00566D4D">
        <w:rPr>
          <w:rFonts w:ascii="仿宋_GB2312" w:eastAsia="仿宋_GB2312" w:hAnsi="仿宋_GB2312" w:hint="eastAsia"/>
          <w:sz w:val="30"/>
        </w:rPr>
        <w:t>披露为定量标准</w:t>
      </w:r>
      <w:r>
        <w:rPr>
          <w:rFonts w:ascii="仿宋_GB2312" w:eastAsia="仿宋_GB2312" w:hAnsi="仿宋_GB2312" w:hint="eastAsia"/>
          <w:sz w:val="30"/>
        </w:rPr>
        <w:t>，请补充说明原因。</w:t>
      </w:r>
    </w:p>
    <w:p w:rsidR="000D3959" w:rsidRPr="008A3DF2" w:rsidRDefault="000D3959" w:rsidP="000D3959">
      <w:pPr>
        <w:ind w:firstLineChars="200" w:firstLine="560"/>
        <w:rPr>
          <w:rFonts w:ascii="仿宋" w:eastAsia="仿宋" w:hAnsi="仿宋"/>
          <w:sz w:val="28"/>
        </w:rPr>
      </w:pPr>
      <w:r w:rsidRPr="008A3DF2">
        <w:rPr>
          <w:rFonts w:ascii="仿宋" w:eastAsia="仿宋" w:hAnsi="仿宋" w:hint="eastAsia"/>
          <w:sz w:val="28"/>
        </w:rPr>
        <w:t>请你公司就上述问题做出书面说明，</w:t>
      </w:r>
      <w:r w:rsidRPr="00781CA9">
        <w:rPr>
          <w:rFonts w:ascii="仿宋" w:eastAsia="仿宋" w:hAnsi="仿宋" w:hint="eastAsia"/>
          <w:sz w:val="28"/>
        </w:rPr>
        <w:t>涉及需披露的,请及时履行</w:t>
      </w:r>
      <w:r w:rsidRPr="00781CA9">
        <w:rPr>
          <w:rFonts w:ascii="仿宋" w:eastAsia="仿宋" w:hAnsi="仿宋" w:hint="eastAsia"/>
          <w:sz w:val="28"/>
        </w:rPr>
        <w:lastRenderedPageBreak/>
        <w:t>披露义务,</w:t>
      </w:r>
      <w:r w:rsidRPr="008A3DF2">
        <w:rPr>
          <w:rFonts w:ascii="仿宋" w:eastAsia="仿宋" w:hAnsi="仿宋" w:hint="eastAsia"/>
          <w:sz w:val="28"/>
        </w:rPr>
        <w:t>并在</w:t>
      </w:r>
      <w:r>
        <w:rPr>
          <w:rFonts w:ascii="仿宋" w:eastAsia="仿宋" w:hAnsi="仿宋" w:hint="eastAsia"/>
          <w:sz w:val="28"/>
        </w:rPr>
        <w:t>5月28日</w:t>
      </w:r>
      <w:r w:rsidRPr="008A3DF2">
        <w:rPr>
          <w:rFonts w:ascii="仿宋" w:eastAsia="仿宋" w:hAnsi="仿宋" w:hint="eastAsia"/>
          <w:sz w:val="28"/>
        </w:rPr>
        <w:t>前将有关说明材料报送我部，同时</w:t>
      </w:r>
      <w:r w:rsidRPr="008A3DF2">
        <w:rPr>
          <w:rFonts w:ascii="仿宋" w:eastAsia="仿宋" w:hAnsi="仿宋" w:hint="eastAsia"/>
          <w:sz w:val="28"/>
          <w:szCs w:val="28"/>
        </w:rPr>
        <w:t>抄送派出机构</w:t>
      </w:r>
      <w:r w:rsidRPr="008A3DF2">
        <w:rPr>
          <w:rFonts w:ascii="仿宋" w:eastAsia="仿宋" w:hAnsi="仿宋" w:hint="eastAsia"/>
          <w:sz w:val="28"/>
        </w:rPr>
        <w:t>。</w:t>
      </w:r>
    </w:p>
    <w:p w:rsidR="000D3959" w:rsidRDefault="000D3959" w:rsidP="000D3959">
      <w:pPr>
        <w:topLinePunct/>
        <w:ind w:firstLineChars="200" w:firstLine="560"/>
        <w:rPr>
          <w:rFonts w:ascii="仿宋" w:eastAsia="仿宋" w:hAnsi="仿宋"/>
          <w:sz w:val="28"/>
        </w:rPr>
      </w:pPr>
      <w:r w:rsidRPr="008A3DF2">
        <w:rPr>
          <w:rFonts w:ascii="仿宋" w:eastAsia="仿宋" w:hAnsi="仿宋" w:hint="eastAsia"/>
          <w:sz w:val="28"/>
        </w:rPr>
        <w:t>特此函告</w:t>
      </w:r>
    </w:p>
    <w:p w:rsidR="000D3959" w:rsidRDefault="000D3959" w:rsidP="000D3959">
      <w:pPr>
        <w:topLinePunct/>
        <w:ind w:rightChars="12" w:right="25" w:firstLine="4253"/>
        <w:jc w:val="center"/>
        <w:rPr>
          <w:rFonts w:ascii="仿宋" w:eastAsia="仿宋" w:hAnsi="仿宋" w:hint="eastAsia"/>
          <w:sz w:val="28"/>
        </w:rPr>
      </w:pPr>
    </w:p>
    <w:p w:rsidR="005A6664" w:rsidRPr="005A6664" w:rsidRDefault="005A6664" w:rsidP="000D3959">
      <w:pPr>
        <w:topLinePunct/>
        <w:ind w:rightChars="12" w:right="25" w:firstLine="4253"/>
        <w:jc w:val="center"/>
        <w:rPr>
          <w:rFonts w:ascii="仿宋" w:eastAsia="仿宋" w:hAnsi="仿宋"/>
          <w:b/>
          <w:sz w:val="28"/>
        </w:rPr>
      </w:pPr>
      <w:bookmarkStart w:id="0" w:name="_GoBack"/>
      <w:r w:rsidRPr="005A6664">
        <w:rPr>
          <w:rFonts w:ascii="仿宋" w:eastAsia="仿宋" w:hAnsi="仿宋" w:hint="eastAsia"/>
          <w:b/>
          <w:sz w:val="28"/>
        </w:rPr>
        <w:t>深圳证券交易所</w:t>
      </w:r>
    </w:p>
    <w:bookmarkEnd w:id="0"/>
    <w:p w:rsidR="000D3959" w:rsidRPr="00107600" w:rsidRDefault="000D3959" w:rsidP="000D3959">
      <w:pPr>
        <w:topLinePunct/>
        <w:ind w:rightChars="12" w:right="25" w:firstLine="4253"/>
        <w:jc w:val="center"/>
        <w:rPr>
          <w:rFonts w:ascii="仿宋" w:eastAsia="仿宋" w:hAnsi="仿宋"/>
          <w:b/>
          <w:sz w:val="28"/>
        </w:rPr>
      </w:pPr>
      <w:r w:rsidRPr="00107600">
        <w:rPr>
          <w:rFonts w:ascii="仿宋" w:eastAsia="仿宋" w:hAnsi="仿宋" w:hint="eastAsia"/>
          <w:b/>
          <w:sz w:val="28"/>
        </w:rPr>
        <w:t>公司管理部</w:t>
      </w:r>
    </w:p>
    <w:p w:rsidR="00640380" w:rsidRDefault="000D3959" w:rsidP="005A6664">
      <w:pPr>
        <w:topLinePunct/>
        <w:ind w:rightChars="12" w:right="25" w:firstLine="4253"/>
        <w:jc w:val="center"/>
      </w:pPr>
      <w:r w:rsidRPr="008A3DF2">
        <w:rPr>
          <w:rFonts w:ascii="仿宋" w:eastAsia="仿宋" w:hAnsi="仿宋"/>
          <w:sz w:val="28"/>
        </w:rPr>
        <w:t>2015年5月24日</w:t>
      </w:r>
    </w:p>
    <w:sectPr w:rsidR="00640380" w:rsidSect="000C0F4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4996" w:rsidRDefault="006D7ED0">
      <w:r>
        <w:separator/>
      </w:r>
    </w:p>
  </w:endnote>
  <w:endnote w:type="continuationSeparator" w:id="0">
    <w:p w:rsidR="00D64996" w:rsidRDefault="006D7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890" w:rsidRDefault="000D3959">
    <w:pPr>
      <w:pStyle w:val="a3"/>
      <w:jc w:val="center"/>
    </w:pPr>
    <w:r>
      <w:fldChar w:fldCharType="begin"/>
    </w:r>
    <w:r>
      <w:instrText>PAGE   \* MERGEFORMAT</w:instrText>
    </w:r>
    <w:r>
      <w:fldChar w:fldCharType="separate"/>
    </w:r>
    <w:r w:rsidR="005A6664" w:rsidRPr="005A6664">
      <w:rPr>
        <w:noProof/>
        <w:lang w:val="zh-CN"/>
      </w:rPr>
      <w:t>3</w:t>
    </w:r>
    <w:r>
      <w:fldChar w:fldCharType="end"/>
    </w:r>
  </w:p>
  <w:p w:rsidR="00A22890" w:rsidRDefault="005A6664">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4996" w:rsidRDefault="006D7ED0">
      <w:r>
        <w:separator/>
      </w:r>
    </w:p>
  </w:footnote>
  <w:footnote w:type="continuationSeparator" w:id="0">
    <w:p w:rsidR="00D64996" w:rsidRDefault="006D7E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A48"/>
    <w:rsid w:val="000D3959"/>
    <w:rsid w:val="002E0D64"/>
    <w:rsid w:val="005A6664"/>
    <w:rsid w:val="00640380"/>
    <w:rsid w:val="006A6A48"/>
    <w:rsid w:val="006D7ED0"/>
    <w:rsid w:val="008823F9"/>
    <w:rsid w:val="00945A52"/>
    <w:rsid w:val="00D649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395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0D3959"/>
    <w:pPr>
      <w:tabs>
        <w:tab w:val="center" w:pos="4153"/>
        <w:tab w:val="right" w:pos="8306"/>
      </w:tabs>
      <w:snapToGrid w:val="0"/>
      <w:jc w:val="left"/>
    </w:pPr>
    <w:rPr>
      <w:sz w:val="18"/>
      <w:szCs w:val="18"/>
    </w:rPr>
  </w:style>
  <w:style w:type="character" w:customStyle="1" w:styleId="Char">
    <w:name w:val="页脚 Char"/>
    <w:basedOn w:val="a0"/>
    <w:link w:val="a3"/>
    <w:uiPriority w:val="99"/>
    <w:rsid w:val="000D3959"/>
    <w:rPr>
      <w:rFonts w:ascii="Times New Roman" w:eastAsia="宋体" w:hAnsi="Times New Roman" w:cs="Times New Roman"/>
      <w:sz w:val="18"/>
      <w:szCs w:val="18"/>
    </w:rPr>
  </w:style>
  <w:style w:type="paragraph" w:styleId="a4">
    <w:name w:val="Balloon Text"/>
    <w:basedOn w:val="a"/>
    <w:link w:val="Char0"/>
    <w:uiPriority w:val="99"/>
    <w:semiHidden/>
    <w:unhideWhenUsed/>
    <w:rsid w:val="000D3959"/>
    <w:rPr>
      <w:sz w:val="18"/>
      <w:szCs w:val="18"/>
    </w:rPr>
  </w:style>
  <w:style w:type="character" w:customStyle="1" w:styleId="Char0">
    <w:name w:val="批注框文本 Char"/>
    <w:basedOn w:val="a0"/>
    <w:link w:val="a4"/>
    <w:uiPriority w:val="99"/>
    <w:semiHidden/>
    <w:rsid w:val="000D3959"/>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395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0D3959"/>
    <w:pPr>
      <w:tabs>
        <w:tab w:val="center" w:pos="4153"/>
        <w:tab w:val="right" w:pos="8306"/>
      </w:tabs>
      <w:snapToGrid w:val="0"/>
      <w:jc w:val="left"/>
    </w:pPr>
    <w:rPr>
      <w:sz w:val="18"/>
      <w:szCs w:val="18"/>
    </w:rPr>
  </w:style>
  <w:style w:type="character" w:customStyle="1" w:styleId="Char">
    <w:name w:val="页脚 Char"/>
    <w:basedOn w:val="a0"/>
    <w:link w:val="a3"/>
    <w:uiPriority w:val="99"/>
    <w:rsid w:val="000D3959"/>
    <w:rPr>
      <w:rFonts w:ascii="Times New Roman" w:eastAsia="宋体" w:hAnsi="Times New Roman" w:cs="Times New Roman"/>
      <w:sz w:val="18"/>
      <w:szCs w:val="18"/>
    </w:rPr>
  </w:style>
  <w:style w:type="paragraph" w:styleId="a4">
    <w:name w:val="Balloon Text"/>
    <w:basedOn w:val="a"/>
    <w:link w:val="Char0"/>
    <w:uiPriority w:val="99"/>
    <w:semiHidden/>
    <w:unhideWhenUsed/>
    <w:rsid w:val="000D3959"/>
    <w:rPr>
      <w:sz w:val="18"/>
      <w:szCs w:val="18"/>
    </w:rPr>
  </w:style>
  <w:style w:type="character" w:customStyle="1" w:styleId="Char0">
    <w:name w:val="批注框文本 Char"/>
    <w:basedOn w:val="a0"/>
    <w:link w:val="a4"/>
    <w:uiPriority w:val="99"/>
    <w:semiHidden/>
    <w:rsid w:val="000D3959"/>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40E669CA53C4B7ABC38DDED3D8DED31"/>
        <w:category>
          <w:name w:val="常规"/>
          <w:gallery w:val="placeholder"/>
        </w:category>
        <w:types>
          <w:type w:val="bbPlcHdr"/>
        </w:types>
        <w:behaviors>
          <w:behavior w:val="content"/>
        </w:behaviors>
        <w:guid w:val="{D8299751-17E6-4B21-8FDE-5F3A378C48F4}"/>
      </w:docPartPr>
      <w:docPartBody>
        <w:p w:rsidR="00A61EF9" w:rsidRDefault="00430542" w:rsidP="00430542">
          <w:pPr>
            <w:pStyle w:val="240E669CA53C4B7ABC38DDED3D8DED31"/>
          </w:pPr>
          <w:r>
            <w:rPr>
              <w:rStyle w:val="a3"/>
              <w:rFonts w:hint="eastAsia"/>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revisionView w:insDel="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542"/>
    <w:rsid w:val="00430542"/>
    <w:rsid w:val="00A61E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30542"/>
  </w:style>
  <w:style w:type="paragraph" w:customStyle="1" w:styleId="240E669CA53C4B7ABC38DDED3D8DED31">
    <w:name w:val="240E669CA53C4B7ABC38DDED3D8DED31"/>
    <w:rsid w:val="00430542"/>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30542"/>
  </w:style>
  <w:style w:type="paragraph" w:customStyle="1" w:styleId="240E669CA53C4B7ABC38DDED3D8DED31">
    <w:name w:val="240E669CA53C4B7ABC38DDED3D8DED31"/>
    <w:rsid w:val="00430542"/>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44C8F71C.dotm</Template>
  <TotalTime>1</TotalTime>
  <Pages>3</Pages>
  <Words>190</Words>
  <Characters>1083</Characters>
  <Application>Microsoft Office Word</Application>
  <DocSecurity>0</DocSecurity>
  <Lines>9</Lines>
  <Paragraphs>2</Paragraphs>
  <ScaleCrop>false</ScaleCrop>
  <Company/>
  <LinksUpToDate>false</LinksUpToDate>
  <CharactersWithSpaces>1271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杨俊[jyang]</dc:creator>
  <cp:lastModifiedBy>盛飚[bsheng]</cp:lastModifiedBy>
  <cp:revision>3</cp:revision>
  <dcterms:created xsi:type="dcterms:W3CDTF">2015-06-26T00:35:00Z</dcterms:created>
  <dcterms:modified xsi:type="dcterms:W3CDTF">2015-06-26T07:44:00Z</dcterms:modified>
</cp:coreProperties>
</file>