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75" w:rsidRDefault="00344575" w:rsidP="00344575">
      <w:pPr>
        <w:ind w:firstLine="843"/>
        <w:rPr>
          <w:rFonts w:ascii="仿宋_GB2312" w:eastAsia="仿宋_GB2312"/>
          <w:b/>
          <w:sz w:val="52"/>
          <w:szCs w:val="52"/>
        </w:rPr>
      </w:pPr>
      <w:bookmarkStart w:id="0" w:name="_GoBack"/>
      <w:bookmarkEnd w:id="0"/>
    </w:p>
    <w:p w:rsidR="00344575" w:rsidRDefault="00344575" w:rsidP="00344575">
      <w:pPr>
        <w:topLinePunct/>
        <w:jc w:val="center"/>
        <w:rPr>
          <w:sz w:val="24"/>
        </w:rPr>
      </w:pPr>
      <w:r>
        <w:rPr>
          <w:rFonts w:ascii="仿宋_GB2312" w:eastAsia="仿宋_GB2312" w:hint="eastAsia"/>
          <w:b/>
          <w:sz w:val="36"/>
          <w:szCs w:val="36"/>
        </w:rPr>
        <w:t>关于对</w:t>
      </w:r>
      <w:r w:rsidR="005D7A0F" w:rsidRPr="005D7A0F">
        <w:rPr>
          <w:rFonts w:ascii="仿宋_GB2312" w:eastAsia="仿宋_GB2312" w:hint="eastAsia"/>
          <w:b/>
          <w:sz w:val="36"/>
          <w:szCs w:val="36"/>
        </w:rPr>
        <w:t>深圳市奥拓电子股份有限公司</w:t>
      </w:r>
      <w:r>
        <w:rPr>
          <w:rFonts w:ascii="仿宋_GB2312" w:eastAsia="仿宋_GB2312" w:hint="eastAsia"/>
          <w:b/>
          <w:sz w:val="36"/>
          <w:szCs w:val="36"/>
        </w:rPr>
        <w:t>的</w:t>
      </w:r>
      <w:r w:rsidR="00533642">
        <w:rPr>
          <w:rFonts w:ascii="仿宋_GB2312" w:eastAsia="仿宋_GB2312" w:hint="eastAsia"/>
          <w:b/>
          <w:sz w:val="36"/>
          <w:szCs w:val="36"/>
        </w:rPr>
        <w:t>重组</w:t>
      </w:r>
      <w:r>
        <w:rPr>
          <w:rFonts w:ascii="仿宋_GB2312" w:eastAsia="仿宋_GB2312" w:hint="eastAsia"/>
          <w:b/>
          <w:sz w:val="36"/>
          <w:szCs w:val="36"/>
        </w:rPr>
        <w:t>问询函</w:t>
      </w:r>
    </w:p>
    <w:p w:rsidR="00344575" w:rsidRDefault="00344575" w:rsidP="00344575">
      <w:pPr>
        <w:topLinePunct/>
        <w:rPr>
          <w:sz w:val="24"/>
        </w:rPr>
      </w:pPr>
    </w:p>
    <w:p w:rsidR="00344575" w:rsidRDefault="00140094" w:rsidP="00344575">
      <w:pPr>
        <w:topLinePunct/>
        <w:jc w:val="right"/>
        <w:rPr>
          <w:sz w:val="24"/>
        </w:rPr>
      </w:pPr>
      <w:r>
        <w:rPr>
          <w:rFonts w:hint="eastAsia"/>
          <w:bCs/>
          <w:sz w:val="24"/>
        </w:rPr>
        <w:t>中小</w:t>
      </w:r>
      <w:r w:rsidR="00B62D38" w:rsidRPr="00B62D38">
        <w:rPr>
          <w:rFonts w:hint="eastAsia"/>
          <w:bCs/>
          <w:sz w:val="24"/>
        </w:rPr>
        <w:t>板</w:t>
      </w:r>
      <w:r w:rsidR="00533642">
        <w:rPr>
          <w:rFonts w:hint="eastAsia"/>
          <w:bCs/>
          <w:sz w:val="24"/>
        </w:rPr>
        <w:t>重组</w:t>
      </w:r>
      <w:r w:rsidR="00344575">
        <w:rPr>
          <w:rFonts w:hint="eastAsia"/>
          <w:sz w:val="24"/>
        </w:rPr>
        <w:t>问询函</w:t>
      </w:r>
      <w:r w:rsidR="00683358">
        <w:rPr>
          <w:rFonts w:hint="eastAsia"/>
          <w:sz w:val="24"/>
        </w:rPr>
        <w:t>（</w:t>
      </w:r>
      <w:r w:rsidR="00683358" w:rsidRPr="00683358">
        <w:rPr>
          <w:rFonts w:hint="eastAsia"/>
          <w:szCs w:val="21"/>
        </w:rPr>
        <w:t>需行政许可</w:t>
      </w:r>
      <w:r w:rsidR="00683358">
        <w:rPr>
          <w:rFonts w:hint="eastAsia"/>
          <w:sz w:val="24"/>
        </w:rPr>
        <w:t>）</w:t>
      </w:r>
      <w:r w:rsidR="00344575">
        <w:rPr>
          <w:rFonts w:hint="eastAsia"/>
          <w:sz w:val="24"/>
        </w:rPr>
        <w:t>【</w:t>
      </w:r>
      <w:r w:rsidR="000A3A84" w:rsidRPr="000A3A84">
        <w:rPr>
          <w:sz w:val="24"/>
        </w:rPr>
        <w:t>2015</w:t>
      </w:r>
      <w:r w:rsidR="00344575">
        <w:rPr>
          <w:rFonts w:hint="eastAsia"/>
          <w:sz w:val="24"/>
        </w:rPr>
        <w:t>】第</w:t>
      </w:r>
      <w:r w:rsidR="000A3A84">
        <w:rPr>
          <w:rFonts w:hint="eastAsia"/>
          <w:color w:val="FFFFFF"/>
          <w:sz w:val="24"/>
        </w:rPr>
        <w:t xml:space="preserve"> </w:t>
      </w:r>
      <w:r w:rsidR="00EE7230">
        <w:rPr>
          <w:rFonts w:hint="eastAsia"/>
          <w:sz w:val="24"/>
        </w:rPr>
        <w:t>8</w:t>
      </w:r>
      <w:r w:rsidR="000A3A84">
        <w:rPr>
          <w:rFonts w:hint="eastAsia"/>
          <w:color w:val="FFFFFF"/>
          <w:sz w:val="24"/>
        </w:rPr>
        <w:t xml:space="preserve"> </w:t>
      </w:r>
      <w:r w:rsidR="00344575">
        <w:rPr>
          <w:rFonts w:hint="eastAsia"/>
          <w:sz w:val="24"/>
        </w:rPr>
        <w:t>号</w:t>
      </w:r>
    </w:p>
    <w:p w:rsidR="00344575" w:rsidRDefault="00344575" w:rsidP="00344575">
      <w:pPr>
        <w:topLinePunct/>
        <w:jc w:val="center"/>
        <w:rPr>
          <w:sz w:val="24"/>
        </w:rPr>
      </w:pPr>
    </w:p>
    <w:p w:rsidR="00344575" w:rsidRDefault="00344575" w:rsidP="00344575">
      <w:pPr>
        <w:rPr>
          <w:sz w:val="24"/>
        </w:rPr>
      </w:pPr>
    </w:p>
    <w:p w:rsidR="00344575" w:rsidRDefault="005D7A0F" w:rsidP="00344575">
      <w:pPr>
        <w:rPr>
          <w:rFonts w:eastAsia="黑体"/>
          <w:b/>
          <w:sz w:val="28"/>
        </w:rPr>
      </w:pPr>
      <w:r w:rsidRPr="005D7A0F">
        <w:rPr>
          <w:rFonts w:eastAsia="黑体"/>
          <w:b/>
          <w:sz w:val="28"/>
        </w:rPr>
        <w:t>深圳市奥拓电子股份有限公司</w:t>
      </w:r>
      <w:r w:rsidR="00344575">
        <w:rPr>
          <w:rFonts w:eastAsia="黑体" w:hint="eastAsia"/>
          <w:b/>
          <w:sz w:val="28"/>
        </w:rPr>
        <w:t>董事会：</w:t>
      </w:r>
    </w:p>
    <w:p w:rsidR="00333C8F" w:rsidRDefault="00533642">
      <w:pPr>
        <w:ind w:firstLine="57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  </w:t>
      </w:r>
      <w:r w:rsidR="003D4778" w:rsidRPr="00EB6CC8">
        <w:rPr>
          <w:bCs/>
          <w:sz w:val="28"/>
          <w:szCs w:val="28"/>
        </w:rPr>
        <w:t>2015</w:t>
      </w:r>
      <w:r w:rsidR="003D4778" w:rsidRPr="00EB6CC8">
        <w:rPr>
          <w:rFonts w:hint="eastAsia"/>
          <w:bCs/>
          <w:sz w:val="28"/>
          <w:szCs w:val="28"/>
        </w:rPr>
        <w:t>年</w:t>
      </w:r>
      <w:r w:rsidR="003D4778" w:rsidRPr="00EB6CC8">
        <w:rPr>
          <w:bCs/>
          <w:sz w:val="28"/>
          <w:szCs w:val="28"/>
        </w:rPr>
        <w:t>6</w:t>
      </w:r>
      <w:r w:rsidRPr="003D4778">
        <w:rPr>
          <w:rFonts w:ascii="宋体" w:hAnsi="宋体" w:hint="eastAsia"/>
          <w:sz w:val="28"/>
          <w:szCs w:val="28"/>
        </w:rPr>
        <w:t>月</w:t>
      </w:r>
      <w:r w:rsidR="003D4778"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日，你公司</w:t>
      </w:r>
      <w:r w:rsidR="00630368">
        <w:rPr>
          <w:rFonts w:ascii="宋体" w:hAnsi="宋体" w:hint="eastAsia"/>
          <w:sz w:val="28"/>
          <w:szCs w:val="28"/>
        </w:rPr>
        <w:t>直通</w:t>
      </w:r>
      <w:r>
        <w:rPr>
          <w:rFonts w:ascii="宋体" w:hAnsi="宋体" w:hint="eastAsia"/>
          <w:sz w:val="28"/>
          <w:szCs w:val="28"/>
        </w:rPr>
        <w:t>披露了《</w:t>
      </w:r>
      <w:r w:rsidR="003D4778" w:rsidRPr="003D4778">
        <w:rPr>
          <w:rFonts w:ascii="宋体" w:hAnsi="宋体" w:hint="eastAsia"/>
          <w:sz w:val="28"/>
          <w:szCs w:val="28"/>
        </w:rPr>
        <w:t>发行股份及支付现金购买资产并募集配套资金暨关联交易报告书（草案）</w:t>
      </w:r>
      <w:r>
        <w:rPr>
          <w:rFonts w:ascii="宋体" w:hAnsi="宋体" w:hint="eastAsia"/>
          <w:sz w:val="28"/>
          <w:szCs w:val="28"/>
        </w:rPr>
        <w:t>》（以下简称</w:t>
      </w:r>
      <w:r w:rsidR="003D4778">
        <w:rPr>
          <w:rFonts w:ascii="宋体" w:hAnsi="宋体" w:hint="eastAsia"/>
          <w:sz w:val="28"/>
          <w:szCs w:val="28"/>
        </w:rPr>
        <w:t>“重组报告书</w:t>
      </w:r>
      <w:r>
        <w:rPr>
          <w:rFonts w:ascii="宋体" w:hAnsi="宋体" w:hint="eastAsia"/>
          <w:sz w:val="28"/>
          <w:szCs w:val="28"/>
        </w:rPr>
        <w:t>”）</w:t>
      </w:r>
      <w:r w:rsidR="00630368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我部对</w:t>
      </w:r>
      <w:r w:rsidR="00630368">
        <w:rPr>
          <w:rFonts w:ascii="宋体" w:hAnsi="宋体" w:hint="eastAsia"/>
          <w:sz w:val="28"/>
          <w:szCs w:val="28"/>
        </w:rPr>
        <w:t>上述</w:t>
      </w:r>
      <w:r>
        <w:rPr>
          <w:rFonts w:ascii="宋体" w:hAnsi="宋体" w:hint="eastAsia"/>
          <w:sz w:val="28"/>
          <w:szCs w:val="28"/>
        </w:rPr>
        <w:t>披露文件进行了形式审查，请从</w:t>
      </w:r>
      <w:r w:rsidR="006446D1">
        <w:rPr>
          <w:rFonts w:ascii="宋体" w:hAnsi="宋体" w:hint="eastAsia"/>
          <w:sz w:val="28"/>
          <w:szCs w:val="28"/>
        </w:rPr>
        <w:t>以</w:t>
      </w:r>
      <w:r>
        <w:rPr>
          <w:rFonts w:ascii="宋体" w:hAnsi="宋体" w:hint="eastAsia"/>
          <w:sz w:val="28"/>
          <w:szCs w:val="28"/>
        </w:rPr>
        <w:t>下方面予以完善：</w:t>
      </w:r>
    </w:p>
    <w:p w:rsidR="003D4778" w:rsidRPr="000E40FA" w:rsidRDefault="000F55FF">
      <w:pPr>
        <w:ind w:firstLine="570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</w:t>
      </w:r>
      <w:r w:rsidR="003E67B7">
        <w:rPr>
          <w:rFonts w:hint="eastAsia"/>
          <w:sz w:val="28"/>
          <w:szCs w:val="28"/>
        </w:rPr>
        <w:t>标的公司</w:t>
      </w:r>
      <w:r w:rsidR="003E67B7" w:rsidRPr="003E67B7">
        <w:rPr>
          <w:rFonts w:hint="eastAsia"/>
          <w:sz w:val="28"/>
          <w:szCs w:val="28"/>
        </w:rPr>
        <w:t>深圳市千百辉照明工程有限公司</w:t>
      </w:r>
      <w:r w:rsidR="003E67B7">
        <w:rPr>
          <w:rFonts w:hint="eastAsia"/>
          <w:sz w:val="28"/>
          <w:szCs w:val="28"/>
        </w:rPr>
        <w:t>（以下简称“</w:t>
      </w:r>
      <w:r w:rsidR="003D4778" w:rsidRPr="00EB6CC8">
        <w:rPr>
          <w:rFonts w:hint="eastAsia"/>
          <w:sz w:val="28"/>
          <w:szCs w:val="28"/>
        </w:rPr>
        <w:t>千百辉</w:t>
      </w:r>
      <w:r w:rsidR="003E67B7">
        <w:rPr>
          <w:rFonts w:hint="eastAsia"/>
          <w:sz w:val="28"/>
          <w:szCs w:val="28"/>
        </w:rPr>
        <w:t>”）</w:t>
      </w:r>
      <w:r w:rsidR="003E67B7">
        <w:rPr>
          <w:rFonts w:hint="eastAsia"/>
          <w:sz w:val="28"/>
          <w:szCs w:val="28"/>
        </w:rPr>
        <w:t>2013</w:t>
      </w:r>
      <w:r w:rsidR="003E67B7">
        <w:rPr>
          <w:rFonts w:hint="eastAsia"/>
          <w:sz w:val="28"/>
          <w:szCs w:val="28"/>
        </w:rPr>
        <w:t>年、</w:t>
      </w:r>
      <w:r w:rsidR="003E67B7">
        <w:rPr>
          <w:rFonts w:hint="eastAsia"/>
          <w:sz w:val="28"/>
          <w:szCs w:val="28"/>
        </w:rPr>
        <w:t>2014</w:t>
      </w:r>
      <w:r w:rsidR="003E67B7">
        <w:rPr>
          <w:rFonts w:hint="eastAsia"/>
          <w:sz w:val="28"/>
          <w:szCs w:val="28"/>
        </w:rPr>
        <w:t>年和</w:t>
      </w:r>
      <w:r w:rsidR="003E67B7">
        <w:rPr>
          <w:rFonts w:hint="eastAsia"/>
          <w:sz w:val="28"/>
          <w:szCs w:val="28"/>
        </w:rPr>
        <w:t>2015</w:t>
      </w:r>
      <w:r w:rsidR="003E67B7">
        <w:rPr>
          <w:rFonts w:hint="eastAsia"/>
          <w:sz w:val="28"/>
          <w:szCs w:val="28"/>
        </w:rPr>
        <w:t>年</w:t>
      </w:r>
      <w:r w:rsidR="003E67B7">
        <w:rPr>
          <w:rFonts w:hint="eastAsia"/>
          <w:sz w:val="28"/>
          <w:szCs w:val="28"/>
        </w:rPr>
        <w:t>1-3</w:t>
      </w:r>
      <w:r w:rsidR="003E67B7">
        <w:rPr>
          <w:rFonts w:hint="eastAsia"/>
          <w:sz w:val="28"/>
          <w:szCs w:val="28"/>
        </w:rPr>
        <w:t>月</w:t>
      </w:r>
      <w:r w:rsidR="003D4778" w:rsidRPr="00EB6CC8">
        <w:rPr>
          <w:rFonts w:hint="eastAsia"/>
          <w:sz w:val="28"/>
          <w:szCs w:val="28"/>
        </w:rPr>
        <w:t>对前五名客户的销售收入合计占营业收入的比例分别为</w:t>
      </w:r>
      <w:r w:rsidR="003D4778" w:rsidRPr="00EB6CC8">
        <w:rPr>
          <w:sz w:val="28"/>
          <w:szCs w:val="28"/>
        </w:rPr>
        <w:t>87.08%</w:t>
      </w:r>
      <w:r w:rsidR="003D4778" w:rsidRPr="00EB6CC8">
        <w:rPr>
          <w:rFonts w:hint="eastAsia"/>
          <w:sz w:val="28"/>
          <w:szCs w:val="28"/>
        </w:rPr>
        <w:t>、</w:t>
      </w:r>
      <w:r w:rsidR="003D4778" w:rsidRPr="00EB6CC8">
        <w:rPr>
          <w:sz w:val="28"/>
          <w:szCs w:val="28"/>
        </w:rPr>
        <w:t>85.47%</w:t>
      </w:r>
      <w:r w:rsidR="003D4778" w:rsidRPr="00EB6CC8">
        <w:rPr>
          <w:rFonts w:hint="eastAsia"/>
          <w:sz w:val="28"/>
          <w:szCs w:val="28"/>
        </w:rPr>
        <w:t>、</w:t>
      </w:r>
      <w:r w:rsidR="003D4778" w:rsidRPr="00EB6CC8">
        <w:rPr>
          <w:sz w:val="28"/>
          <w:szCs w:val="28"/>
        </w:rPr>
        <w:t>91.93%</w:t>
      </w:r>
      <w:r w:rsidR="003D4778" w:rsidRPr="00EB6CC8">
        <w:rPr>
          <w:rFonts w:hint="eastAsia"/>
          <w:sz w:val="28"/>
          <w:szCs w:val="28"/>
        </w:rPr>
        <w:t>，对前五名供应商的采购合计占同期采购金额的比例分别为</w:t>
      </w:r>
      <w:r w:rsidR="003D4778" w:rsidRPr="00EB6CC8">
        <w:rPr>
          <w:sz w:val="28"/>
          <w:szCs w:val="28"/>
        </w:rPr>
        <w:t>45.79%</w:t>
      </w:r>
      <w:r w:rsidR="003D4778" w:rsidRPr="00EB6CC8">
        <w:rPr>
          <w:rFonts w:hint="eastAsia"/>
          <w:sz w:val="28"/>
          <w:szCs w:val="28"/>
        </w:rPr>
        <w:t>、</w:t>
      </w:r>
      <w:r w:rsidR="003D4778" w:rsidRPr="00EB6CC8">
        <w:rPr>
          <w:sz w:val="28"/>
          <w:szCs w:val="28"/>
        </w:rPr>
        <w:t>46.04%</w:t>
      </w:r>
      <w:r w:rsidR="003D4778" w:rsidRPr="00EB6CC8">
        <w:rPr>
          <w:rFonts w:hint="eastAsia"/>
          <w:sz w:val="28"/>
          <w:szCs w:val="28"/>
        </w:rPr>
        <w:t>、</w:t>
      </w:r>
      <w:r w:rsidR="003D4778" w:rsidRPr="00EB6CC8">
        <w:rPr>
          <w:sz w:val="28"/>
          <w:szCs w:val="28"/>
        </w:rPr>
        <w:t>73.78%</w:t>
      </w:r>
      <w:r w:rsidR="003D4778" w:rsidRPr="00EB6C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且千百辉</w:t>
      </w:r>
      <w:r w:rsidRPr="00EB6CC8">
        <w:rPr>
          <w:rFonts w:hint="eastAsia"/>
          <w:sz w:val="28"/>
          <w:szCs w:val="28"/>
        </w:rPr>
        <w:t>实际控制人沈永健与部分供应商存在股权关系</w:t>
      </w:r>
      <w:r w:rsidR="003D4778" w:rsidRPr="00EB6CC8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请对以下方面</w:t>
      </w:r>
      <w:r w:rsidR="0055025A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补充披露：（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）千百辉销售</w:t>
      </w:r>
      <w:r w:rsidR="006446D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采购集中度高的原因，</w:t>
      </w:r>
      <w:r w:rsidR="0055025A">
        <w:rPr>
          <w:rFonts w:hint="eastAsia"/>
          <w:sz w:val="28"/>
          <w:szCs w:val="28"/>
        </w:rPr>
        <w:t>并详细</w:t>
      </w:r>
      <w:r w:rsidRPr="00EB6CC8">
        <w:rPr>
          <w:rFonts w:hint="eastAsia"/>
          <w:sz w:val="28"/>
          <w:szCs w:val="28"/>
        </w:rPr>
        <w:t>分析</w:t>
      </w:r>
      <w:r w:rsidR="006446D1">
        <w:rPr>
          <w:rFonts w:hint="eastAsia"/>
          <w:sz w:val="28"/>
          <w:szCs w:val="28"/>
        </w:rPr>
        <w:t>其</w:t>
      </w:r>
      <w:r w:rsidRPr="00EB6CC8">
        <w:rPr>
          <w:rFonts w:hint="eastAsia"/>
          <w:sz w:val="28"/>
          <w:szCs w:val="28"/>
        </w:rPr>
        <w:t>对公司持续经营的影响</w:t>
      </w:r>
      <w:r>
        <w:rPr>
          <w:rFonts w:hint="eastAsia"/>
          <w:sz w:val="28"/>
          <w:szCs w:val="28"/>
        </w:rPr>
        <w:t>；</w:t>
      </w:r>
      <w:r w:rsidR="006446D1">
        <w:rPr>
          <w:rFonts w:hint="eastAsia"/>
          <w:sz w:val="28"/>
          <w:szCs w:val="28"/>
        </w:rPr>
        <w:t>（</w:t>
      </w:r>
      <w:r w:rsidR="006446D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3E67B7">
        <w:rPr>
          <w:rFonts w:hint="eastAsia"/>
          <w:sz w:val="28"/>
          <w:szCs w:val="28"/>
        </w:rPr>
        <w:t>千百辉</w:t>
      </w:r>
      <w:r w:rsidR="00CE4EAF">
        <w:rPr>
          <w:rFonts w:hint="eastAsia"/>
          <w:sz w:val="28"/>
          <w:szCs w:val="28"/>
        </w:rPr>
        <w:t>和相关关联人</w:t>
      </w:r>
      <w:r w:rsidR="003D4778" w:rsidRPr="00EB6CC8">
        <w:rPr>
          <w:rFonts w:hint="eastAsia"/>
          <w:sz w:val="28"/>
          <w:szCs w:val="28"/>
        </w:rPr>
        <w:t>与前五名客户和供应商是否存在关联关系</w:t>
      </w:r>
      <w:r>
        <w:rPr>
          <w:rFonts w:hint="eastAsia"/>
          <w:sz w:val="28"/>
          <w:szCs w:val="28"/>
        </w:rPr>
        <w:t>，</w:t>
      </w:r>
      <w:r w:rsidR="0055025A">
        <w:rPr>
          <w:rFonts w:hint="eastAsia"/>
          <w:sz w:val="28"/>
          <w:szCs w:val="28"/>
        </w:rPr>
        <w:t>相关交易</w:t>
      </w:r>
      <w:r w:rsidR="003D4778" w:rsidRPr="00EB6CC8">
        <w:rPr>
          <w:rFonts w:hint="eastAsia"/>
          <w:sz w:val="28"/>
          <w:szCs w:val="28"/>
        </w:rPr>
        <w:t>定价</w:t>
      </w:r>
      <w:r>
        <w:rPr>
          <w:rFonts w:hint="eastAsia"/>
          <w:sz w:val="28"/>
          <w:szCs w:val="28"/>
        </w:rPr>
        <w:t>是否</w:t>
      </w:r>
      <w:r w:rsidR="003D4778" w:rsidRPr="00EB6CC8">
        <w:rPr>
          <w:rFonts w:hint="eastAsia"/>
          <w:sz w:val="28"/>
          <w:szCs w:val="28"/>
        </w:rPr>
        <w:t>公允</w:t>
      </w:r>
      <w:r w:rsidR="003D4778">
        <w:rPr>
          <w:rFonts w:hint="eastAsia"/>
          <w:sz w:val="28"/>
          <w:szCs w:val="28"/>
        </w:rPr>
        <w:t>。</w:t>
      </w:r>
    </w:p>
    <w:p w:rsidR="00344575" w:rsidRDefault="00CE4EAF" w:rsidP="00EB6CC8">
      <w:pPr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EB6CC8">
        <w:rPr>
          <w:rFonts w:hint="eastAsia"/>
          <w:sz w:val="28"/>
          <w:szCs w:val="28"/>
        </w:rPr>
        <w:t>截至</w:t>
      </w:r>
      <w:r w:rsidRPr="00EB6CC8">
        <w:rPr>
          <w:sz w:val="28"/>
          <w:szCs w:val="28"/>
        </w:rPr>
        <w:t>2015</w:t>
      </w:r>
      <w:r w:rsidRPr="00EB6CC8">
        <w:rPr>
          <w:rFonts w:hint="eastAsia"/>
          <w:sz w:val="28"/>
          <w:szCs w:val="28"/>
        </w:rPr>
        <w:t>年</w:t>
      </w:r>
      <w:r w:rsidRPr="00EB6CC8">
        <w:rPr>
          <w:sz w:val="28"/>
          <w:szCs w:val="28"/>
        </w:rPr>
        <w:t>3</w:t>
      </w:r>
      <w:r w:rsidRPr="00EB6CC8">
        <w:rPr>
          <w:rFonts w:hint="eastAsia"/>
          <w:sz w:val="28"/>
          <w:szCs w:val="28"/>
        </w:rPr>
        <w:t>月</w:t>
      </w:r>
      <w:r w:rsidRPr="00EB6CC8">
        <w:rPr>
          <w:sz w:val="28"/>
          <w:szCs w:val="28"/>
        </w:rPr>
        <w:t>31</w:t>
      </w:r>
      <w:r w:rsidRPr="00EB6CC8">
        <w:rPr>
          <w:rFonts w:hint="eastAsia"/>
          <w:sz w:val="28"/>
          <w:szCs w:val="28"/>
        </w:rPr>
        <w:t>日，千百辉应收账款净额为</w:t>
      </w:r>
      <w:r w:rsidRPr="00EB6CC8">
        <w:rPr>
          <w:sz w:val="28"/>
          <w:szCs w:val="28"/>
        </w:rPr>
        <w:t>5,529.43</w:t>
      </w:r>
      <w:r w:rsidRPr="00EB6CC8">
        <w:rPr>
          <w:rFonts w:hint="eastAsia"/>
          <w:sz w:val="28"/>
          <w:szCs w:val="28"/>
        </w:rPr>
        <w:t>万元，占总资产的比例为</w:t>
      </w:r>
      <w:r w:rsidRPr="00EB6CC8">
        <w:rPr>
          <w:sz w:val="28"/>
          <w:szCs w:val="28"/>
        </w:rPr>
        <w:t>59.09%</w:t>
      </w:r>
      <w:r w:rsidRPr="00EB6CC8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请补充说明</w:t>
      </w:r>
      <w:r w:rsidR="002968D5">
        <w:rPr>
          <w:rFonts w:hint="eastAsia"/>
          <w:sz w:val="28"/>
          <w:szCs w:val="28"/>
        </w:rPr>
        <w:t>千百辉</w:t>
      </w:r>
      <w:r w:rsidR="000F55FF">
        <w:rPr>
          <w:rFonts w:hint="eastAsia"/>
          <w:sz w:val="28"/>
          <w:szCs w:val="28"/>
        </w:rPr>
        <w:t>2013</w:t>
      </w:r>
      <w:r w:rsidR="000F55FF">
        <w:rPr>
          <w:rFonts w:hint="eastAsia"/>
          <w:sz w:val="28"/>
          <w:szCs w:val="28"/>
        </w:rPr>
        <w:t>年</w:t>
      </w:r>
      <w:r w:rsidR="0055025A">
        <w:rPr>
          <w:rFonts w:hint="eastAsia"/>
          <w:sz w:val="28"/>
          <w:szCs w:val="28"/>
        </w:rPr>
        <w:t>末</w:t>
      </w:r>
      <w:r w:rsidR="000F55FF">
        <w:rPr>
          <w:rFonts w:hint="eastAsia"/>
          <w:sz w:val="28"/>
          <w:szCs w:val="28"/>
        </w:rPr>
        <w:t>、</w:t>
      </w:r>
      <w:r w:rsidR="000F55FF">
        <w:rPr>
          <w:rFonts w:hint="eastAsia"/>
          <w:sz w:val="28"/>
          <w:szCs w:val="28"/>
        </w:rPr>
        <w:t>2014</w:t>
      </w:r>
      <w:r w:rsidR="000F55FF">
        <w:rPr>
          <w:rFonts w:hint="eastAsia"/>
          <w:sz w:val="28"/>
          <w:szCs w:val="28"/>
        </w:rPr>
        <w:t>年</w:t>
      </w:r>
      <w:r w:rsidR="0055025A">
        <w:rPr>
          <w:rFonts w:hint="eastAsia"/>
          <w:sz w:val="28"/>
          <w:szCs w:val="28"/>
        </w:rPr>
        <w:t>末</w:t>
      </w:r>
      <w:r w:rsidR="000F55FF">
        <w:rPr>
          <w:rFonts w:hint="eastAsia"/>
          <w:sz w:val="28"/>
          <w:szCs w:val="28"/>
        </w:rPr>
        <w:t>和</w:t>
      </w:r>
      <w:r w:rsidR="000F55FF">
        <w:rPr>
          <w:rFonts w:hint="eastAsia"/>
          <w:sz w:val="28"/>
          <w:szCs w:val="28"/>
        </w:rPr>
        <w:t>2015</w:t>
      </w:r>
      <w:r w:rsidR="000F55FF">
        <w:rPr>
          <w:rFonts w:hint="eastAsia"/>
          <w:sz w:val="28"/>
          <w:szCs w:val="28"/>
        </w:rPr>
        <w:t>年</w:t>
      </w:r>
      <w:r w:rsidR="000F55FF">
        <w:rPr>
          <w:rFonts w:hint="eastAsia"/>
          <w:sz w:val="28"/>
          <w:szCs w:val="28"/>
        </w:rPr>
        <w:t>3</w:t>
      </w:r>
      <w:r w:rsidR="000F55FF">
        <w:rPr>
          <w:rFonts w:hint="eastAsia"/>
          <w:sz w:val="28"/>
          <w:szCs w:val="28"/>
        </w:rPr>
        <w:t>月</w:t>
      </w:r>
      <w:r w:rsidR="0055025A">
        <w:rPr>
          <w:rFonts w:hint="eastAsia"/>
          <w:sz w:val="28"/>
          <w:szCs w:val="28"/>
        </w:rPr>
        <w:t>31</w:t>
      </w:r>
      <w:r w:rsidR="0055025A">
        <w:rPr>
          <w:rFonts w:hint="eastAsia"/>
          <w:sz w:val="28"/>
          <w:szCs w:val="28"/>
        </w:rPr>
        <w:t>日</w:t>
      </w:r>
      <w:r w:rsidR="000F55FF">
        <w:rPr>
          <w:rFonts w:hint="eastAsia"/>
          <w:sz w:val="28"/>
          <w:szCs w:val="28"/>
        </w:rPr>
        <w:t>前</w:t>
      </w:r>
      <w:r w:rsidR="000F55FF">
        <w:rPr>
          <w:rFonts w:hint="eastAsia"/>
          <w:sz w:val="28"/>
          <w:szCs w:val="28"/>
        </w:rPr>
        <w:t>10</w:t>
      </w:r>
      <w:r w:rsidR="000F55FF">
        <w:rPr>
          <w:rFonts w:hint="eastAsia"/>
          <w:sz w:val="28"/>
          <w:szCs w:val="28"/>
        </w:rPr>
        <w:t>大客户</w:t>
      </w:r>
      <w:r w:rsidR="002968D5"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</w:rPr>
        <w:t>收账款明细</w:t>
      </w:r>
      <w:r w:rsidR="000F55FF">
        <w:rPr>
          <w:rFonts w:hint="eastAsia"/>
          <w:sz w:val="28"/>
          <w:szCs w:val="28"/>
        </w:rPr>
        <w:t>、欠款期限和</w:t>
      </w:r>
      <w:r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lastRenderedPageBreak/>
        <w:t>款情况。</w:t>
      </w:r>
    </w:p>
    <w:p w:rsidR="00CB795D" w:rsidRPr="00CB795D" w:rsidRDefault="002968D5" w:rsidP="00EB6CC8">
      <w:pPr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CB795D">
        <w:rPr>
          <w:rFonts w:hint="eastAsia"/>
          <w:sz w:val="28"/>
          <w:szCs w:val="28"/>
        </w:rPr>
        <w:t>、</w:t>
      </w:r>
      <w:r w:rsidR="006446D1">
        <w:rPr>
          <w:rFonts w:hint="eastAsia"/>
          <w:sz w:val="28"/>
          <w:szCs w:val="28"/>
        </w:rPr>
        <w:t>你</w:t>
      </w:r>
      <w:r w:rsidR="00C6289A">
        <w:rPr>
          <w:rFonts w:hint="eastAsia"/>
          <w:sz w:val="28"/>
          <w:szCs w:val="28"/>
        </w:rPr>
        <w:t>公司在</w:t>
      </w:r>
      <w:r w:rsidR="000F55FF">
        <w:rPr>
          <w:rFonts w:hint="eastAsia"/>
          <w:sz w:val="28"/>
          <w:szCs w:val="28"/>
        </w:rPr>
        <w:t>重组报告书</w:t>
      </w:r>
      <w:r w:rsidR="00C6289A">
        <w:rPr>
          <w:rFonts w:hint="eastAsia"/>
          <w:sz w:val="28"/>
          <w:szCs w:val="28"/>
        </w:rPr>
        <w:t>第四章第八条披露</w:t>
      </w:r>
      <w:r w:rsidR="00CB795D" w:rsidRPr="00CB795D">
        <w:rPr>
          <w:rFonts w:hint="eastAsia"/>
          <w:sz w:val="28"/>
          <w:szCs w:val="28"/>
        </w:rPr>
        <w:t>注册号为</w:t>
      </w:r>
      <w:r w:rsidR="00C6289A">
        <w:rPr>
          <w:rFonts w:hint="eastAsia"/>
          <w:sz w:val="28"/>
          <w:szCs w:val="28"/>
        </w:rPr>
        <w:t>“</w:t>
      </w:r>
      <w:r w:rsidR="00CB795D" w:rsidRPr="00CB795D">
        <w:rPr>
          <w:rFonts w:hint="eastAsia"/>
          <w:sz w:val="28"/>
          <w:szCs w:val="28"/>
        </w:rPr>
        <w:t>7422656</w:t>
      </w:r>
      <w:r w:rsidR="00C6289A">
        <w:rPr>
          <w:rFonts w:hint="eastAsia"/>
          <w:sz w:val="28"/>
          <w:szCs w:val="28"/>
        </w:rPr>
        <w:t>”</w:t>
      </w:r>
      <w:r w:rsidR="00CB795D" w:rsidRPr="00CB795D">
        <w:rPr>
          <w:rFonts w:hint="eastAsia"/>
          <w:sz w:val="28"/>
          <w:szCs w:val="28"/>
        </w:rPr>
        <w:t>的</w:t>
      </w:r>
      <w:r w:rsidR="000F55FF">
        <w:rPr>
          <w:rFonts w:hint="eastAsia"/>
          <w:sz w:val="28"/>
          <w:szCs w:val="28"/>
        </w:rPr>
        <w:t>注册</w:t>
      </w:r>
      <w:r w:rsidR="00CB795D" w:rsidRPr="00CB795D">
        <w:rPr>
          <w:rFonts w:hint="eastAsia"/>
          <w:sz w:val="28"/>
          <w:szCs w:val="28"/>
        </w:rPr>
        <w:t>商标</w:t>
      </w:r>
      <w:r w:rsidR="0055025A">
        <w:rPr>
          <w:rFonts w:hint="eastAsia"/>
          <w:sz w:val="28"/>
          <w:szCs w:val="28"/>
        </w:rPr>
        <w:t>“巨彩”</w:t>
      </w:r>
      <w:r w:rsidR="00CB795D" w:rsidRPr="00CB795D">
        <w:rPr>
          <w:rFonts w:hint="eastAsia"/>
          <w:sz w:val="28"/>
          <w:szCs w:val="28"/>
        </w:rPr>
        <w:t>属于深圳市巨彩科技有限公司</w:t>
      </w:r>
      <w:r w:rsidR="000F55FF">
        <w:rPr>
          <w:rFonts w:hint="eastAsia"/>
          <w:sz w:val="28"/>
          <w:szCs w:val="28"/>
        </w:rPr>
        <w:t>（以下简称“巨彩科技”）</w:t>
      </w:r>
      <w:r w:rsidR="00CB795D" w:rsidRPr="00CB795D">
        <w:rPr>
          <w:rFonts w:hint="eastAsia"/>
          <w:sz w:val="28"/>
          <w:szCs w:val="28"/>
        </w:rPr>
        <w:t>，</w:t>
      </w:r>
      <w:r w:rsidR="00C6289A">
        <w:rPr>
          <w:rFonts w:hint="eastAsia"/>
          <w:sz w:val="28"/>
          <w:szCs w:val="28"/>
        </w:rPr>
        <w:t>但</w:t>
      </w:r>
      <w:r w:rsidR="00CB795D">
        <w:rPr>
          <w:rFonts w:hint="eastAsia"/>
          <w:sz w:val="28"/>
          <w:szCs w:val="28"/>
        </w:rPr>
        <w:t>该</w:t>
      </w:r>
      <w:r w:rsidR="000F55FF">
        <w:rPr>
          <w:rFonts w:hint="eastAsia"/>
          <w:sz w:val="28"/>
          <w:szCs w:val="28"/>
        </w:rPr>
        <w:t>注册</w:t>
      </w:r>
      <w:r w:rsidR="00CB795D" w:rsidRPr="00CB795D">
        <w:rPr>
          <w:rFonts w:hint="eastAsia"/>
          <w:sz w:val="28"/>
          <w:szCs w:val="28"/>
        </w:rPr>
        <w:t>商标</w:t>
      </w:r>
      <w:r w:rsidR="00C6289A">
        <w:rPr>
          <w:rFonts w:hint="eastAsia"/>
          <w:sz w:val="28"/>
          <w:szCs w:val="28"/>
        </w:rPr>
        <w:t>登记在千百辉名下，目前</w:t>
      </w:r>
      <w:r w:rsidR="00CB795D" w:rsidRPr="00CB795D">
        <w:rPr>
          <w:rFonts w:hint="eastAsia"/>
          <w:sz w:val="28"/>
          <w:szCs w:val="28"/>
        </w:rPr>
        <w:t>正在办理变更登记手续。</w:t>
      </w:r>
      <w:r w:rsidR="0055025A">
        <w:rPr>
          <w:rFonts w:hint="eastAsia"/>
          <w:sz w:val="28"/>
          <w:szCs w:val="28"/>
        </w:rPr>
        <w:t>请补充披露</w:t>
      </w:r>
      <w:r w:rsidR="0055025A" w:rsidRPr="00CB795D">
        <w:rPr>
          <w:rFonts w:hint="eastAsia"/>
          <w:sz w:val="28"/>
          <w:szCs w:val="28"/>
        </w:rPr>
        <w:t>巨彩科技</w:t>
      </w:r>
      <w:r w:rsidR="0055025A">
        <w:rPr>
          <w:rFonts w:hint="eastAsia"/>
          <w:sz w:val="28"/>
          <w:szCs w:val="28"/>
        </w:rPr>
        <w:t>的历史沿革</w:t>
      </w:r>
      <w:r w:rsidR="000F55FF">
        <w:rPr>
          <w:rFonts w:hint="eastAsia"/>
          <w:sz w:val="28"/>
          <w:szCs w:val="28"/>
        </w:rPr>
        <w:t>，与千百辉是否存在关联关系，该注册商标登记在千百辉名下的原因</w:t>
      </w:r>
      <w:r w:rsidR="00CB795D">
        <w:rPr>
          <w:rFonts w:hint="eastAsia"/>
          <w:sz w:val="28"/>
          <w:szCs w:val="28"/>
        </w:rPr>
        <w:t>。</w:t>
      </w:r>
    </w:p>
    <w:p w:rsidR="006446D1" w:rsidRDefault="006446D1" w:rsidP="006446D1">
      <w:pPr>
        <w:ind w:firstLineChars="200" w:firstLine="560"/>
        <w:outlineLvl w:val="0"/>
        <w:rPr>
          <w:rFonts w:ascii="宋体" w:hAnsi="宋体"/>
          <w:sz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、请按照《公开发行证券的公司信息披露内容与格式准则第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号——上市公司重大资产重组（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年修订）》</w:t>
      </w:r>
      <w:r w:rsidRPr="004075E7">
        <w:rPr>
          <w:rFonts w:hint="eastAsia"/>
          <w:sz w:val="28"/>
          <w:szCs w:val="28"/>
        </w:rPr>
        <w:t>第三十二条</w:t>
      </w:r>
      <w:r>
        <w:rPr>
          <w:rFonts w:hint="eastAsia"/>
          <w:sz w:val="28"/>
          <w:szCs w:val="28"/>
        </w:rPr>
        <w:t>要求，披露千百辉</w:t>
      </w:r>
      <w:r w:rsidRPr="004075E7">
        <w:rPr>
          <w:rFonts w:hint="eastAsia"/>
          <w:sz w:val="28"/>
          <w:szCs w:val="28"/>
        </w:rPr>
        <w:t>产品（或服务）市场占有率最近三年的</w:t>
      </w:r>
      <w:r>
        <w:rPr>
          <w:rFonts w:hint="eastAsia"/>
          <w:sz w:val="28"/>
          <w:szCs w:val="28"/>
        </w:rPr>
        <w:t>变化情况及未来变化趋势等简要情况。</w:t>
      </w:r>
    </w:p>
    <w:p w:rsidR="00C731E2" w:rsidRDefault="006446D1" w:rsidP="00EB6CC8">
      <w:pPr>
        <w:ind w:firstLineChars="200" w:firstLine="56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CB795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你公司</w:t>
      </w:r>
      <w:r w:rsidR="008930D5">
        <w:rPr>
          <w:rFonts w:hint="eastAsia"/>
          <w:sz w:val="28"/>
          <w:szCs w:val="28"/>
        </w:rPr>
        <w:t>本次</w:t>
      </w:r>
      <w:r w:rsidR="0055025A">
        <w:rPr>
          <w:rFonts w:hint="eastAsia"/>
          <w:sz w:val="28"/>
          <w:szCs w:val="28"/>
        </w:rPr>
        <w:t>发行股份购买资产</w:t>
      </w:r>
      <w:r w:rsidR="0055025A" w:rsidRPr="008930D5">
        <w:rPr>
          <w:rFonts w:hint="eastAsia"/>
          <w:sz w:val="28"/>
          <w:szCs w:val="28"/>
        </w:rPr>
        <w:t>配套</w:t>
      </w:r>
      <w:r w:rsidR="008930D5" w:rsidRPr="008930D5">
        <w:rPr>
          <w:rFonts w:hint="eastAsia"/>
          <w:sz w:val="28"/>
          <w:szCs w:val="28"/>
        </w:rPr>
        <w:t>募集资金</w:t>
      </w:r>
      <w:r w:rsidR="008930D5">
        <w:rPr>
          <w:rFonts w:hint="eastAsia"/>
          <w:sz w:val="28"/>
          <w:szCs w:val="28"/>
        </w:rPr>
        <w:t>中有</w:t>
      </w:r>
      <w:r w:rsidR="008930D5">
        <w:rPr>
          <w:rFonts w:hint="eastAsia"/>
          <w:sz w:val="28"/>
          <w:szCs w:val="28"/>
        </w:rPr>
        <w:t>1.18</w:t>
      </w:r>
      <w:r w:rsidR="008930D5">
        <w:rPr>
          <w:rFonts w:hint="eastAsia"/>
          <w:sz w:val="28"/>
          <w:szCs w:val="28"/>
        </w:rPr>
        <w:t>亿元用于</w:t>
      </w:r>
      <w:r w:rsidR="008930D5" w:rsidRPr="008930D5">
        <w:rPr>
          <w:rFonts w:hint="eastAsia"/>
          <w:sz w:val="28"/>
          <w:szCs w:val="28"/>
        </w:rPr>
        <w:t>补充标的公司及上市公司流动资金</w:t>
      </w:r>
      <w:r w:rsidR="008930D5">
        <w:rPr>
          <w:rFonts w:hint="eastAsia"/>
          <w:sz w:val="28"/>
          <w:szCs w:val="28"/>
        </w:rPr>
        <w:t>，</w:t>
      </w:r>
      <w:r w:rsidR="00CB795D" w:rsidRPr="00CB795D">
        <w:rPr>
          <w:rFonts w:hint="eastAsia"/>
          <w:sz w:val="28"/>
          <w:szCs w:val="28"/>
        </w:rPr>
        <w:t>截至</w:t>
      </w:r>
      <w:r w:rsidR="00CB795D" w:rsidRPr="00CB795D">
        <w:rPr>
          <w:rFonts w:hint="eastAsia"/>
          <w:sz w:val="28"/>
          <w:szCs w:val="28"/>
        </w:rPr>
        <w:t>2015</w:t>
      </w:r>
      <w:r w:rsidR="00CB795D" w:rsidRPr="00CB795D">
        <w:rPr>
          <w:rFonts w:hint="eastAsia"/>
          <w:sz w:val="28"/>
          <w:szCs w:val="28"/>
        </w:rPr>
        <w:t>年</w:t>
      </w:r>
      <w:r w:rsidR="00CB795D" w:rsidRPr="00CB795D">
        <w:rPr>
          <w:rFonts w:hint="eastAsia"/>
          <w:sz w:val="28"/>
          <w:szCs w:val="28"/>
        </w:rPr>
        <w:t>3</w:t>
      </w:r>
      <w:r w:rsidR="00CB795D" w:rsidRPr="00CB795D">
        <w:rPr>
          <w:rFonts w:hint="eastAsia"/>
          <w:sz w:val="28"/>
          <w:szCs w:val="28"/>
        </w:rPr>
        <w:t>月</w:t>
      </w:r>
      <w:r w:rsidR="00CB795D" w:rsidRPr="00CB795D">
        <w:rPr>
          <w:rFonts w:hint="eastAsia"/>
          <w:sz w:val="28"/>
          <w:szCs w:val="28"/>
        </w:rPr>
        <w:t>31</w:t>
      </w:r>
      <w:r w:rsidR="00CB795D" w:rsidRPr="00CB795D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你</w:t>
      </w:r>
      <w:r w:rsidR="00CB795D" w:rsidRPr="00CB795D">
        <w:rPr>
          <w:rFonts w:hint="eastAsia"/>
          <w:sz w:val="28"/>
          <w:szCs w:val="28"/>
        </w:rPr>
        <w:t>公司合并报表资产负债率为</w:t>
      </w:r>
      <w:r w:rsidR="00CB795D" w:rsidRPr="00CB795D">
        <w:rPr>
          <w:rFonts w:hint="eastAsia"/>
          <w:sz w:val="28"/>
          <w:szCs w:val="28"/>
        </w:rPr>
        <w:t>15.12%</w:t>
      </w:r>
      <w:r w:rsidR="00CB795D" w:rsidRPr="00CB795D">
        <w:rPr>
          <w:rFonts w:hint="eastAsia"/>
          <w:sz w:val="28"/>
          <w:szCs w:val="28"/>
        </w:rPr>
        <w:t>，</w:t>
      </w:r>
      <w:r w:rsidR="0055025A">
        <w:rPr>
          <w:rFonts w:hint="eastAsia"/>
          <w:sz w:val="28"/>
          <w:szCs w:val="28"/>
        </w:rPr>
        <w:t>低于</w:t>
      </w:r>
      <w:r w:rsidR="00CB795D" w:rsidRPr="00CB795D">
        <w:rPr>
          <w:rFonts w:hint="eastAsia"/>
          <w:sz w:val="28"/>
          <w:szCs w:val="28"/>
        </w:rPr>
        <w:t>同行业可比上市公司资产负债率平均值</w:t>
      </w:r>
      <w:r w:rsidR="00CB795D" w:rsidRPr="00CB795D">
        <w:rPr>
          <w:rFonts w:hint="eastAsia"/>
          <w:sz w:val="28"/>
          <w:szCs w:val="28"/>
        </w:rPr>
        <w:t>32.94%</w:t>
      </w:r>
      <w:r w:rsidR="008930D5">
        <w:rPr>
          <w:rFonts w:hint="eastAsia"/>
          <w:sz w:val="28"/>
          <w:szCs w:val="28"/>
        </w:rPr>
        <w:t>。请结合</w:t>
      </w:r>
      <w:r w:rsidR="00CB795D" w:rsidRPr="00CB795D">
        <w:rPr>
          <w:rFonts w:hint="eastAsia"/>
          <w:sz w:val="28"/>
          <w:szCs w:val="28"/>
        </w:rPr>
        <w:t>2014</w:t>
      </w:r>
      <w:r w:rsidR="00CB795D" w:rsidRPr="00CB795D">
        <w:rPr>
          <w:rFonts w:hint="eastAsia"/>
          <w:sz w:val="28"/>
          <w:szCs w:val="28"/>
        </w:rPr>
        <w:t>年南京和惠州两个工业园的建设完成和搬迁投产</w:t>
      </w:r>
      <w:r w:rsidR="008930D5">
        <w:rPr>
          <w:rFonts w:hint="eastAsia"/>
          <w:sz w:val="28"/>
          <w:szCs w:val="28"/>
        </w:rPr>
        <w:t>所需</w:t>
      </w:r>
      <w:r w:rsidR="00CB795D" w:rsidRPr="00CB795D">
        <w:rPr>
          <w:rFonts w:hint="eastAsia"/>
          <w:sz w:val="28"/>
          <w:szCs w:val="28"/>
        </w:rPr>
        <w:t>资金量</w:t>
      </w:r>
      <w:r w:rsidR="008930D5">
        <w:rPr>
          <w:rFonts w:hint="eastAsia"/>
          <w:sz w:val="28"/>
          <w:szCs w:val="28"/>
        </w:rPr>
        <w:t>的测算过程，</w:t>
      </w:r>
      <w:r w:rsidR="0055025A">
        <w:rPr>
          <w:rFonts w:hint="eastAsia"/>
          <w:sz w:val="28"/>
          <w:szCs w:val="28"/>
        </w:rPr>
        <w:t>补充披露配套募集资金补充流动资金的必要性</w:t>
      </w:r>
      <w:r w:rsidR="00CB795D">
        <w:rPr>
          <w:rFonts w:hint="eastAsia"/>
          <w:sz w:val="28"/>
          <w:szCs w:val="28"/>
        </w:rPr>
        <w:t>。</w:t>
      </w:r>
    </w:p>
    <w:p w:rsidR="00EF351E" w:rsidRDefault="00344575" w:rsidP="00EB6CC8">
      <w:pPr>
        <w:ind w:firstLineChars="200" w:firstLine="560"/>
        <w:outlineLvl w:val="0"/>
        <w:rPr>
          <w:sz w:val="28"/>
          <w:szCs w:val="28"/>
        </w:rPr>
      </w:pPr>
      <w:r>
        <w:rPr>
          <w:rFonts w:ascii="宋体" w:hAnsi="宋体" w:hint="eastAsia"/>
          <w:sz w:val="28"/>
        </w:rPr>
        <w:t>请你公司就上述问题做</w:t>
      </w:r>
      <w:r>
        <w:rPr>
          <w:rFonts w:hint="eastAsia"/>
          <w:sz w:val="28"/>
        </w:rPr>
        <w:t>出书面说明，</w:t>
      </w:r>
      <w:r w:rsidR="0055025A">
        <w:rPr>
          <w:rFonts w:hint="eastAsia"/>
          <w:sz w:val="28"/>
        </w:rPr>
        <w:t>并在</w:t>
      </w:r>
      <w:r w:rsidR="0055025A">
        <w:rPr>
          <w:rFonts w:hint="eastAsia"/>
          <w:sz w:val="28"/>
        </w:rPr>
        <w:t>6</w:t>
      </w:r>
      <w:r w:rsidR="0055025A">
        <w:rPr>
          <w:rFonts w:hint="eastAsia"/>
          <w:sz w:val="28"/>
        </w:rPr>
        <w:t>月</w:t>
      </w:r>
      <w:r w:rsidR="00A7349C">
        <w:rPr>
          <w:rFonts w:hint="eastAsia"/>
          <w:sz w:val="28"/>
        </w:rPr>
        <w:t>29</w:t>
      </w:r>
      <w:r>
        <w:rPr>
          <w:rFonts w:hint="eastAsia"/>
          <w:sz w:val="28"/>
        </w:rPr>
        <w:t>日前将有关说明材料</w:t>
      </w:r>
      <w:r w:rsidR="00CD0D83">
        <w:rPr>
          <w:rFonts w:hint="eastAsia"/>
          <w:sz w:val="28"/>
        </w:rPr>
        <w:t>对外披露并</w:t>
      </w:r>
      <w:r>
        <w:rPr>
          <w:rFonts w:hint="eastAsia"/>
          <w:sz w:val="28"/>
        </w:rPr>
        <w:t>报送我部。</w:t>
      </w:r>
    </w:p>
    <w:p w:rsidR="00344575" w:rsidRDefault="00344575" w:rsidP="00EB6CC8">
      <w:pPr>
        <w:ind w:firstLineChars="200" w:firstLine="560"/>
        <w:outlineLvl w:val="0"/>
        <w:rPr>
          <w:sz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</w:rPr>
        <w:t>特此函告。</w:t>
      </w:r>
      <w:r>
        <w:rPr>
          <w:rFonts w:hint="eastAsia"/>
          <w:sz w:val="28"/>
        </w:rPr>
        <w:t xml:space="preserve">                                                          </w:t>
      </w:r>
    </w:p>
    <w:p w:rsidR="00EF351E" w:rsidRDefault="00344575" w:rsidP="00344575">
      <w:pPr>
        <w:topLinePunct/>
        <w:ind w:rightChars="12" w:right="25" w:firstLine="538"/>
        <w:jc w:val="center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FD22AE" w:rsidRDefault="00FD22AE" w:rsidP="00344575">
      <w:pPr>
        <w:topLinePunct/>
        <w:ind w:rightChars="12" w:right="25" w:firstLine="538"/>
        <w:jc w:val="center"/>
        <w:rPr>
          <w:sz w:val="28"/>
        </w:rPr>
      </w:pPr>
    </w:p>
    <w:p w:rsidR="00FD22AE" w:rsidRDefault="00FD22AE" w:rsidP="00344575">
      <w:pPr>
        <w:topLinePunct/>
        <w:ind w:rightChars="12" w:right="25" w:firstLine="538"/>
        <w:jc w:val="center"/>
        <w:rPr>
          <w:sz w:val="28"/>
        </w:rPr>
      </w:pPr>
    </w:p>
    <w:p w:rsidR="00FD22AE" w:rsidRDefault="00FD22AE" w:rsidP="00344575">
      <w:pPr>
        <w:topLinePunct/>
        <w:ind w:rightChars="12" w:right="25" w:firstLine="538"/>
        <w:jc w:val="center"/>
        <w:rPr>
          <w:sz w:val="28"/>
        </w:rPr>
      </w:pPr>
    </w:p>
    <w:p w:rsidR="00FD22AE" w:rsidRDefault="00FD22A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EF351E" w:rsidRDefault="00EF351E" w:rsidP="00344575">
      <w:pPr>
        <w:topLinePunct/>
        <w:ind w:rightChars="12" w:right="25" w:firstLine="538"/>
        <w:jc w:val="center"/>
        <w:rPr>
          <w:sz w:val="28"/>
        </w:rPr>
      </w:pPr>
    </w:p>
    <w:p w:rsidR="00533642" w:rsidRDefault="00F42A19" w:rsidP="00344575">
      <w:pPr>
        <w:topLinePunct/>
        <w:ind w:rightChars="12" w:right="25" w:firstLine="538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  <w:sz w:val="28"/>
        </w:rPr>
        <w:t>深圳证券交易所</w:t>
      </w:r>
    </w:p>
    <w:p w:rsidR="00344575" w:rsidRDefault="00344575" w:rsidP="00BD455E">
      <w:pPr>
        <w:topLinePunct/>
        <w:ind w:rightChars="12" w:right="25" w:firstLine="538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</w:t>
      </w:r>
      <w:r w:rsidR="00140094">
        <w:rPr>
          <w:rFonts w:hint="eastAsia"/>
          <w:bCs/>
          <w:sz w:val="28"/>
        </w:rPr>
        <w:t>中小</w:t>
      </w:r>
      <w:r w:rsidR="00B62D38" w:rsidRPr="00B62D38">
        <w:rPr>
          <w:rFonts w:hint="eastAsia"/>
          <w:bCs/>
          <w:sz w:val="28"/>
        </w:rPr>
        <w:t>板</w:t>
      </w:r>
      <w:r w:rsidRPr="00494E12">
        <w:rPr>
          <w:rFonts w:hint="eastAsia"/>
          <w:sz w:val="28"/>
        </w:rPr>
        <w:t>公司管理部</w:t>
      </w:r>
    </w:p>
    <w:p w:rsidR="00344575" w:rsidRDefault="00344575" w:rsidP="00BD455E">
      <w:pPr>
        <w:topLinePunct/>
        <w:ind w:rightChars="12" w:right="25" w:firstLine="538"/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 w:rsidR="002C6572" w:rsidRPr="002C6572">
        <w:rPr>
          <w:sz w:val="28"/>
        </w:rPr>
        <w:t>2015</w:t>
      </w:r>
      <w:r w:rsidR="002C6572" w:rsidRPr="002C6572">
        <w:rPr>
          <w:sz w:val="28"/>
        </w:rPr>
        <w:t>年</w:t>
      </w:r>
      <w:r w:rsidR="002C6572" w:rsidRPr="002C6572">
        <w:rPr>
          <w:sz w:val="28"/>
        </w:rPr>
        <w:t>6</w:t>
      </w:r>
      <w:r w:rsidR="002C6572" w:rsidRPr="002C6572">
        <w:rPr>
          <w:sz w:val="28"/>
        </w:rPr>
        <w:t>月</w:t>
      </w:r>
      <w:r w:rsidR="00A7349C" w:rsidRPr="002C6572">
        <w:rPr>
          <w:sz w:val="28"/>
        </w:rPr>
        <w:t>1</w:t>
      </w:r>
      <w:r w:rsidR="00A7349C">
        <w:rPr>
          <w:rFonts w:hint="eastAsia"/>
          <w:sz w:val="28"/>
        </w:rPr>
        <w:t>9</w:t>
      </w:r>
      <w:r w:rsidR="002C6572" w:rsidRPr="002C6572">
        <w:rPr>
          <w:sz w:val="28"/>
        </w:rPr>
        <w:t>日</w:t>
      </w:r>
    </w:p>
    <w:p w:rsidR="00EF351E" w:rsidRDefault="00EF351E" w:rsidP="00BD455E">
      <w:pPr>
        <w:topLinePunct/>
        <w:ind w:rightChars="12" w:right="25" w:firstLine="538"/>
        <w:jc w:val="right"/>
        <w:rPr>
          <w:sz w:val="28"/>
        </w:rPr>
      </w:pPr>
    </w:p>
    <w:p w:rsidR="00EF351E" w:rsidRDefault="00EF351E" w:rsidP="00BD455E">
      <w:pPr>
        <w:topLinePunct/>
        <w:ind w:rightChars="12" w:right="25" w:firstLine="538"/>
        <w:jc w:val="right"/>
        <w:rPr>
          <w:sz w:val="28"/>
        </w:rPr>
      </w:pPr>
    </w:p>
    <w:p w:rsidR="00EF351E" w:rsidRDefault="00EF351E" w:rsidP="00BD455E">
      <w:pPr>
        <w:topLinePunct/>
        <w:ind w:rightChars="12" w:right="25" w:firstLine="538"/>
        <w:jc w:val="right"/>
        <w:rPr>
          <w:sz w:val="28"/>
        </w:rPr>
      </w:pPr>
    </w:p>
    <w:p w:rsidR="00EF351E" w:rsidRDefault="00EF351E" w:rsidP="00BD455E">
      <w:pPr>
        <w:topLinePunct/>
        <w:ind w:rightChars="12" w:right="25" w:firstLine="538"/>
        <w:jc w:val="right"/>
        <w:rPr>
          <w:sz w:val="28"/>
        </w:rPr>
      </w:pPr>
    </w:p>
    <w:p w:rsidR="00344575" w:rsidRDefault="00344575" w:rsidP="00344575">
      <w:pPr>
        <w:rPr>
          <w:sz w:val="24"/>
        </w:rPr>
      </w:pPr>
    </w:p>
    <w:p w:rsidR="00344575" w:rsidRDefault="00344575" w:rsidP="00344575">
      <w:pPr>
        <w:pStyle w:val="a5"/>
      </w:pPr>
    </w:p>
    <w:sectPr w:rsidR="00344575" w:rsidSect="00D87D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A7" w:rsidRDefault="00DB67A7" w:rsidP="00344575">
      <w:r>
        <w:separator/>
      </w:r>
    </w:p>
  </w:endnote>
  <w:endnote w:type="continuationSeparator" w:id="0">
    <w:p w:rsidR="00DB67A7" w:rsidRDefault="00DB67A7" w:rsidP="0034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7F" w:rsidRDefault="0056337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64E3" w:rsidRPr="008764E3">
      <w:rPr>
        <w:noProof/>
        <w:lang w:val="zh-CN"/>
      </w:rPr>
      <w:t>1</w:t>
    </w:r>
    <w:r>
      <w:fldChar w:fldCharType="end"/>
    </w:r>
  </w:p>
  <w:p w:rsidR="00295AC1" w:rsidRDefault="008764E3" w:rsidP="00CB313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A7" w:rsidRDefault="00DB67A7" w:rsidP="00344575">
      <w:r>
        <w:separator/>
      </w:r>
    </w:p>
  </w:footnote>
  <w:footnote w:type="continuationSeparator" w:id="0">
    <w:p w:rsidR="00DB67A7" w:rsidRDefault="00DB67A7" w:rsidP="0034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385"/>
    <w:multiLevelType w:val="hybridMultilevel"/>
    <w:tmpl w:val="933E21A6"/>
    <w:lvl w:ilvl="0" w:tplc="612E8584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29B70894"/>
    <w:multiLevelType w:val="hybridMultilevel"/>
    <w:tmpl w:val="68726432"/>
    <w:lvl w:ilvl="0" w:tplc="1AEC2D68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67B7335F"/>
    <w:multiLevelType w:val="hybridMultilevel"/>
    <w:tmpl w:val="839EA596"/>
    <w:lvl w:ilvl="0" w:tplc="61EE85F4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 w:insDel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550FCE310000343A" w:val=" "/>
    <w:docVar w:name="557FBCEE000054B2" w:val=" "/>
    <w:docVar w:name="5580DB29000062EC" w:val=" "/>
    <w:docVar w:name="55829A7900009A95" w:val=" "/>
    <w:docVar w:name="55829F76000017E6" w:val=" "/>
    <w:docVar w:name="55836CFC0000EA9B" w:val=" "/>
    <w:docVar w:name="55836D0C000029C7" w:val=" "/>
    <w:docVar w:name="55836D6F0000ADF6" w:val=" "/>
    <w:docVar w:name="558370F8000078F7" w:val=" "/>
    <w:docVar w:name="558379AE00007E9F" w:val=" "/>
    <w:docVar w:name="55837B910000DE42" w:val=" "/>
    <w:docVar w:name="558384670000590A" w:val=" "/>
    <w:docVar w:name="5583856A00004ABE" w:val=" "/>
    <w:docVar w:name="5583883600003695" w:val=" "/>
    <w:docVar w:name="558388570000BA6B" w:val=" "/>
    <w:docVar w:name="558388E00000D099" w:val=" "/>
    <w:docVar w:name="5583BF0000002E95" w:val=" "/>
    <w:docVar w:name="5583BF700000E4B1" w:val=" "/>
  </w:docVars>
  <w:rsids>
    <w:rsidRoot w:val="00344575"/>
    <w:rsid w:val="000023A7"/>
    <w:rsid w:val="00003FCE"/>
    <w:rsid w:val="00015FC5"/>
    <w:rsid w:val="00021419"/>
    <w:rsid w:val="00023059"/>
    <w:rsid w:val="00030605"/>
    <w:rsid w:val="0003260E"/>
    <w:rsid w:val="00036A14"/>
    <w:rsid w:val="00040B2F"/>
    <w:rsid w:val="00044A8C"/>
    <w:rsid w:val="000646BE"/>
    <w:rsid w:val="00066BC7"/>
    <w:rsid w:val="00070895"/>
    <w:rsid w:val="00086617"/>
    <w:rsid w:val="00087A9D"/>
    <w:rsid w:val="000A3A84"/>
    <w:rsid w:val="000B51E9"/>
    <w:rsid w:val="000B6872"/>
    <w:rsid w:val="000B6C77"/>
    <w:rsid w:val="000D087B"/>
    <w:rsid w:val="000D42C5"/>
    <w:rsid w:val="000F55FF"/>
    <w:rsid w:val="00100333"/>
    <w:rsid w:val="001005EF"/>
    <w:rsid w:val="00107E66"/>
    <w:rsid w:val="0012026B"/>
    <w:rsid w:val="00140094"/>
    <w:rsid w:val="001455C6"/>
    <w:rsid w:val="00155459"/>
    <w:rsid w:val="00160749"/>
    <w:rsid w:val="00161582"/>
    <w:rsid w:val="00162012"/>
    <w:rsid w:val="00165339"/>
    <w:rsid w:val="00165B57"/>
    <w:rsid w:val="0017165E"/>
    <w:rsid w:val="00171EBC"/>
    <w:rsid w:val="001A11A1"/>
    <w:rsid w:val="001A5877"/>
    <w:rsid w:val="001B0DF0"/>
    <w:rsid w:val="001C54E4"/>
    <w:rsid w:val="001D2395"/>
    <w:rsid w:val="001D6DF3"/>
    <w:rsid w:val="001E73DC"/>
    <w:rsid w:val="001F0D3F"/>
    <w:rsid w:val="001F1B66"/>
    <w:rsid w:val="002006EB"/>
    <w:rsid w:val="00202C3A"/>
    <w:rsid w:val="00204C18"/>
    <w:rsid w:val="002057A2"/>
    <w:rsid w:val="00207295"/>
    <w:rsid w:val="00214026"/>
    <w:rsid w:val="00227343"/>
    <w:rsid w:val="002275D5"/>
    <w:rsid w:val="00251EE0"/>
    <w:rsid w:val="00253081"/>
    <w:rsid w:val="002549E8"/>
    <w:rsid w:val="00262C3F"/>
    <w:rsid w:val="00265672"/>
    <w:rsid w:val="00277EFA"/>
    <w:rsid w:val="00286618"/>
    <w:rsid w:val="00287DAE"/>
    <w:rsid w:val="002968D5"/>
    <w:rsid w:val="002A0F0F"/>
    <w:rsid w:val="002B16BC"/>
    <w:rsid w:val="002C12DF"/>
    <w:rsid w:val="002C6434"/>
    <w:rsid w:val="002C6572"/>
    <w:rsid w:val="002D1C20"/>
    <w:rsid w:val="002E0047"/>
    <w:rsid w:val="002E50F0"/>
    <w:rsid w:val="002E7237"/>
    <w:rsid w:val="002F0EF7"/>
    <w:rsid w:val="002F54C3"/>
    <w:rsid w:val="003075D5"/>
    <w:rsid w:val="00313601"/>
    <w:rsid w:val="003257D9"/>
    <w:rsid w:val="00333C8F"/>
    <w:rsid w:val="00334100"/>
    <w:rsid w:val="00344575"/>
    <w:rsid w:val="003478C8"/>
    <w:rsid w:val="003564B2"/>
    <w:rsid w:val="003649D9"/>
    <w:rsid w:val="003725FD"/>
    <w:rsid w:val="00390BF6"/>
    <w:rsid w:val="003A70B3"/>
    <w:rsid w:val="003B095C"/>
    <w:rsid w:val="003B3759"/>
    <w:rsid w:val="003C2904"/>
    <w:rsid w:val="003D059B"/>
    <w:rsid w:val="003D3315"/>
    <w:rsid w:val="003D4778"/>
    <w:rsid w:val="003E5383"/>
    <w:rsid w:val="003E67B7"/>
    <w:rsid w:val="003F71FC"/>
    <w:rsid w:val="004075E7"/>
    <w:rsid w:val="0041033F"/>
    <w:rsid w:val="004109C2"/>
    <w:rsid w:val="00414996"/>
    <w:rsid w:val="00416EDC"/>
    <w:rsid w:val="00433777"/>
    <w:rsid w:val="00433CE2"/>
    <w:rsid w:val="00436DBE"/>
    <w:rsid w:val="00441C75"/>
    <w:rsid w:val="004426DD"/>
    <w:rsid w:val="004464F5"/>
    <w:rsid w:val="00460155"/>
    <w:rsid w:val="00465806"/>
    <w:rsid w:val="00465965"/>
    <w:rsid w:val="00476E4C"/>
    <w:rsid w:val="00483C7B"/>
    <w:rsid w:val="00491ED7"/>
    <w:rsid w:val="00495E4A"/>
    <w:rsid w:val="004A1AFA"/>
    <w:rsid w:val="004A3BCC"/>
    <w:rsid w:val="004B429C"/>
    <w:rsid w:val="004C18D5"/>
    <w:rsid w:val="004C2D6C"/>
    <w:rsid w:val="004C713D"/>
    <w:rsid w:val="004D2893"/>
    <w:rsid w:val="004D2D7F"/>
    <w:rsid w:val="004E3500"/>
    <w:rsid w:val="004E5DCC"/>
    <w:rsid w:val="004F49F5"/>
    <w:rsid w:val="00523903"/>
    <w:rsid w:val="00533642"/>
    <w:rsid w:val="0055025A"/>
    <w:rsid w:val="00562E7B"/>
    <w:rsid w:val="0056337F"/>
    <w:rsid w:val="005670D4"/>
    <w:rsid w:val="005725F1"/>
    <w:rsid w:val="00573E14"/>
    <w:rsid w:val="00583839"/>
    <w:rsid w:val="00594E18"/>
    <w:rsid w:val="005B20E3"/>
    <w:rsid w:val="005B329A"/>
    <w:rsid w:val="005C0E71"/>
    <w:rsid w:val="005D7A0F"/>
    <w:rsid w:val="005E3CBE"/>
    <w:rsid w:val="005E4DD1"/>
    <w:rsid w:val="005F1E09"/>
    <w:rsid w:val="005F3C2C"/>
    <w:rsid w:val="005F4652"/>
    <w:rsid w:val="0060028A"/>
    <w:rsid w:val="0061286A"/>
    <w:rsid w:val="0061544D"/>
    <w:rsid w:val="006174E5"/>
    <w:rsid w:val="00630368"/>
    <w:rsid w:val="006343F4"/>
    <w:rsid w:val="00640541"/>
    <w:rsid w:val="006444F1"/>
    <w:rsid w:val="006446D1"/>
    <w:rsid w:val="00655FB2"/>
    <w:rsid w:val="00676B29"/>
    <w:rsid w:val="00683358"/>
    <w:rsid w:val="006901AB"/>
    <w:rsid w:val="0069504B"/>
    <w:rsid w:val="006A13E6"/>
    <w:rsid w:val="006B087C"/>
    <w:rsid w:val="006B4D48"/>
    <w:rsid w:val="006B7A05"/>
    <w:rsid w:val="006C1A81"/>
    <w:rsid w:val="006C549E"/>
    <w:rsid w:val="006D5264"/>
    <w:rsid w:val="006E407F"/>
    <w:rsid w:val="006E743B"/>
    <w:rsid w:val="00722EE4"/>
    <w:rsid w:val="007340A1"/>
    <w:rsid w:val="00743D4D"/>
    <w:rsid w:val="00750978"/>
    <w:rsid w:val="00750D2A"/>
    <w:rsid w:val="007539B1"/>
    <w:rsid w:val="00755CC0"/>
    <w:rsid w:val="00755E39"/>
    <w:rsid w:val="0076137E"/>
    <w:rsid w:val="007647F7"/>
    <w:rsid w:val="007712DB"/>
    <w:rsid w:val="00781BF7"/>
    <w:rsid w:val="00782936"/>
    <w:rsid w:val="00790B48"/>
    <w:rsid w:val="0079232F"/>
    <w:rsid w:val="007946E8"/>
    <w:rsid w:val="007A1738"/>
    <w:rsid w:val="007B4780"/>
    <w:rsid w:val="007B51CE"/>
    <w:rsid w:val="007C2832"/>
    <w:rsid w:val="007C6760"/>
    <w:rsid w:val="007D04F3"/>
    <w:rsid w:val="007D3842"/>
    <w:rsid w:val="007D404C"/>
    <w:rsid w:val="007E3FED"/>
    <w:rsid w:val="007E464B"/>
    <w:rsid w:val="007E4C61"/>
    <w:rsid w:val="007F7BBB"/>
    <w:rsid w:val="00807885"/>
    <w:rsid w:val="00811805"/>
    <w:rsid w:val="0082393B"/>
    <w:rsid w:val="00832457"/>
    <w:rsid w:val="008739B5"/>
    <w:rsid w:val="008764E3"/>
    <w:rsid w:val="008930D5"/>
    <w:rsid w:val="008C35F7"/>
    <w:rsid w:val="008D44CC"/>
    <w:rsid w:val="008E0B25"/>
    <w:rsid w:val="008E4FEB"/>
    <w:rsid w:val="0090664F"/>
    <w:rsid w:val="00914A3A"/>
    <w:rsid w:val="00931C3D"/>
    <w:rsid w:val="0093389A"/>
    <w:rsid w:val="00934041"/>
    <w:rsid w:val="009557C1"/>
    <w:rsid w:val="0096426A"/>
    <w:rsid w:val="00977075"/>
    <w:rsid w:val="00982534"/>
    <w:rsid w:val="009923B4"/>
    <w:rsid w:val="00995FD6"/>
    <w:rsid w:val="009A095A"/>
    <w:rsid w:val="009A0BB9"/>
    <w:rsid w:val="009A27FC"/>
    <w:rsid w:val="009A361D"/>
    <w:rsid w:val="009A4950"/>
    <w:rsid w:val="009A6377"/>
    <w:rsid w:val="009B0F6F"/>
    <w:rsid w:val="009B1925"/>
    <w:rsid w:val="009B42D3"/>
    <w:rsid w:val="009B6E58"/>
    <w:rsid w:val="009C0D94"/>
    <w:rsid w:val="009C560D"/>
    <w:rsid w:val="009D3820"/>
    <w:rsid w:val="009D44E1"/>
    <w:rsid w:val="00A163A3"/>
    <w:rsid w:val="00A22A0F"/>
    <w:rsid w:val="00A35450"/>
    <w:rsid w:val="00A5001A"/>
    <w:rsid w:val="00A60B5E"/>
    <w:rsid w:val="00A6470B"/>
    <w:rsid w:val="00A73183"/>
    <w:rsid w:val="00A7349C"/>
    <w:rsid w:val="00A80E63"/>
    <w:rsid w:val="00A82B1E"/>
    <w:rsid w:val="00A854E6"/>
    <w:rsid w:val="00A92298"/>
    <w:rsid w:val="00A94873"/>
    <w:rsid w:val="00AA7E46"/>
    <w:rsid w:val="00AB546A"/>
    <w:rsid w:val="00AB7B57"/>
    <w:rsid w:val="00AC10C2"/>
    <w:rsid w:val="00AC4119"/>
    <w:rsid w:val="00AD2B4A"/>
    <w:rsid w:val="00AD4F46"/>
    <w:rsid w:val="00AE4494"/>
    <w:rsid w:val="00AE6EDC"/>
    <w:rsid w:val="00AE7298"/>
    <w:rsid w:val="00AF72A4"/>
    <w:rsid w:val="00B00C45"/>
    <w:rsid w:val="00B04149"/>
    <w:rsid w:val="00B07B40"/>
    <w:rsid w:val="00B10FBF"/>
    <w:rsid w:val="00B11994"/>
    <w:rsid w:val="00B21CA6"/>
    <w:rsid w:val="00B2424B"/>
    <w:rsid w:val="00B26BDA"/>
    <w:rsid w:val="00B309FC"/>
    <w:rsid w:val="00B30B04"/>
    <w:rsid w:val="00B34132"/>
    <w:rsid w:val="00B377C3"/>
    <w:rsid w:val="00B4217B"/>
    <w:rsid w:val="00B453CB"/>
    <w:rsid w:val="00B46EA4"/>
    <w:rsid w:val="00B47E31"/>
    <w:rsid w:val="00B53EEB"/>
    <w:rsid w:val="00B54162"/>
    <w:rsid w:val="00B5575D"/>
    <w:rsid w:val="00B62D38"/>
    <w:rsid w:val="00B640D6"/>
    <w:rsid w:val="00B64280"/>
    <w:rsid w:val="00B6466B"/>
    <w:rsid w:val="00B65C55"/>
    <w:rsid w:val="00B7298F"/>
    <w:rsid w:val="00B828B5"/>
    <w:rsid w:val="00B8552E"/>
    <w:rsid w:val="00B86F91"/>
    <w:rsid w:val="00B90F93"/>
    <w:rsid w:val="00B945D0"/>
    <w:rsid w:val="00BA0E1C"/>
    <w:rsid w:val="00BB5052"/>
    <w:rsid w:val="00BC093A"/>
    <w:rsid w:val="00BC4026"/>
    <w:rsid w:val="00BC6F67"/>
    <w:rsid w:val="00BD4105"/>
    <w:rsid w:val="00BD455E"/>
    <w:rsid w:val="00BD7724"/>
    <w:rsid w:val="00BF2842"/>
    <w:rsid w:val="00BF31F8"/>
    <w:rsid w:val="00C15A0B"/>
    <w:rsid w:val="00C21BFB"/>
    <w:rsid w:val="00C21DF3"/>
    <w:rsid w:val="00C23751"/>
    <w:rsid w:val="00C23D89"/>
    <w:rsid w:val="00C35AEF"/>
    <w:rsid w:val="00C35FF6"/>
    <w:rsid w:val="00C43538"/>
    <w:rsid w:val="00C531DD"/>
    <w:rsid w:val="00C57839"/>
    <w:rsid w:val="00C6289A"/>
    <w:rsid w:val="00C67DED"/>
    <w:rsid w:val="00C731E2"/>
    <w:rsid w:val="00C764F9"/>
    <w:rsid w:val="00C76AAE"/>
    <w:rsid w:val="00C80EC0"/>
    <w:rsid w:val="00C85805"/>
    <w:rsid w:val="00CA1521"/>
    <w:rsid w:val="00CA5280"/>
    <w:rsid w:val="00CB1765"/>
    <w:rsid w:val="00CB5C76"/>
    <w:rsid w:val="00CB795D"/>
    <w:rsid w:val="00CC6810"/>
    <w:rsid w:val="00CD0D83"/>
    <w:rsid w:val="00CD1989"/>
    <w:rsid w:val="00CD1B75"/>
    <w:rsid w:val="00CE4EAF"/>
    <w:rsid w:val="00CE5554"/>
    <w:rsid w:val="00CF566C"/>
    <w:rsid w:val="00D013BF"/>
    <w:rsid w:val="00D06F1F"/>
    <w:rsid w:val="00D10136"/>
    <w:rsid w:val="00D17E67"/>
    <w:rsid w:val="00D20B44"/>
    <w:rsid w:val="00D246DA"/>
    <w:rsid w:val="00D27B49"/>
    <w:rsid w:val="00D52517"/>
    <w:rsid w:val="00D54756"/>
    <w:rsid w:val="00D661A5"/>
    <w:rsid w:val="00D679B7"/>
    <w:rsid w:val="00D84DC5"/>
    <w:rsid w:val="00D85F06"/>
    <w:rsid w:val="00D919BC"/>
    <w:rsid w:val="00D978A6"/>
    <w:rsid w:val="00DB0D67"/>
    <w:rsid w:val="00DB67A7"/>
    <w:rsid w:val="00DC338F"/>
    <w:rsid w:val="00DD0140"/>
    <w:rsid w:val="00DD3374"/>
    <w:rsid w:val="00DD7593"/>
    <w:rsid w:val="00DE2736"/>
    <w:rsid w:val="00DE4177"/>
    <w:rsid w:val="00DF38BC"/>
    <w:rsid w:val="00E13DFF"/>
    <w:rsid w:val="00E15B01"/>
    <w:rsid w:val="00E15DD4"/>
    <w:rsid w:val="00E16FD6"/>
    <w:rsid w:val="00E215E5"/>
    <w:rsid w:val="00E31A14"/>
    <w:rsid w:val="00E35CB1"/>
    <w:rsid w:val="00E43F65"/>
    <w:rsid w:val="00E6101C"/>
    <w:rsid w:val="00E61685"/>
    <w:rsid w:val="00E7759D"/>
    <w:rsid w:val="00E8379F"/>
    <w:rsid w:val="00E862E0"/>
    <w:rsid w:val="00EB40C1"/>
    <w:rsid w:val="00EB6163"/>
    <w:rsid w:val="00EB6CC8"/>
    <w:rsid w:val="00EC20B9"/>
    <w:rsid w:val="00EE7230"/>
    <w:rsid w:val="00EF351E"/>
    <w:rsid w:val="00EF7F7A"/>
    <w:rsid w:val="00F008F8"/>
    <w:rsid w:val="00F03A69"/>
    <w:rsid w:val="00F0629B"/>
    <w:rsid w:val="00F07FDC"/>
    <w:rsid w:val="00F15E64"/>
    <w:rsid w:val="00F176F0"/>
    <w:rsid w:val="00F17BC7"/>
    <w:rsid w:val="00F2061A"/>
    <w:rsid w:val="00F253A0"/>
    <w:rsid w:val="00F42A19"/>
    <w:rsid w:val="00F4526E"/>
    <w:rsid w:val="00F57240"/>
    <w:rsid w:val="00F63F86"/>
    <w:rsid w:val="00F66D4E"/>
    <w:rsid w:val="00F722AB"/>
    <w:rsid w:val="00F73F65"/>
    <w:rsid w:val="00F76A43"/>
    <w:rsid w:val="00F81BC4"/>
    <w:rsid w:val="00F91219"/>
    <w:rsid w:val="00F91FAA"/>
    <w:rsid w:val="00F92E18"/>
    <w:rsid w:val="00FB2354"/>
    <w:rsid w:val="00FB43DA"/>
    <w:rsid w:val="00FB53CF"/>
    <w:rsid w:val="00FC7B4D"/>
    <w:rsid w:val="00FD065D"/>
    <w:rsid w:val="00FD22AE"/>
    <w:rsid w:val="00FE057C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44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44575"/>
    <w:rPr>
      <w:sz w:val="18"/>
      <w:szCs w:val="18"/>
    </w:rPr>
  </w:style>
  <w:style w:type="paragraph" w:styleId="a5">
    <w:name w:val="Body Text Indent"/>
    <w:basedOn w:val="a"/>
    <w:link w:val="Char1"/>
    <w:rsid w:val="00344575"/>
    <w:pPr>
      <w:ind w:firstLineChars="400" w:firstLine="964"/>
      <w:jc w:val="right"/>
    </w:pPr>
    <w:rPr>
      <w:b/>
      <w:sz w:val="24"/>
    </w:rPr>
  </w:style>
  <w:style w:type="character" w:customStyle="1" w:styleId="Char1">
    <w:name w:val="正文文本缩进 Char"/>
    <w:link w:val="a5"/>
    <w:rsid w:val="00344575"/>
    <w:rPr>
      <w:rFonts w:ascii="Times New Roman" w:eastAsia="宋体" w:hAnsi="Times New Roman" w:cs="Times New Roman"/>
      <w:b/>
      <w:sz w:val="24"/>
      <w:szCs w:val="24"/>
    </w:rPr>
  </w:style>
  <w:style w:type="character" w:styleId="a6">
    <w:name w:val="page number"/>
    <w:basedOn w:val="a0"/>
    <w:rsid w:val="00344575"/>
  </w:style>
  <w:style w:type="paragraph" w:styleId="a7">
    <w:name w:val="Document Map"/>
    <w:basedOn w:val="a"/>
    <w:link w:val="Char2"/>
    <w:uiPriority w:val="99"/>
    <w:semiHidden/>
    <w:unhideWhenUsed/>
    <w:rsid w:val="00344575"/>
    <w:rPr>
      <w:rFonts w:ascii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344575"/>
    <w:rPr>
      <w:rFonts w:ascii="宋体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C657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2C6572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2C6434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2C6434"/>
    <w:pPr>
      <w:jc w:val="left"/>
    </w:pPr>
  </w:style>
  <w:style w:type="character" w:customStyle="1" w:styleId="Char4">
    <w:name w:val="批注文字 Char"/>
    <w:link w:val="aa"/>
    <w:uiPriority w:val="99"/>
    <w:semiHidden/>
    <w:rsid w:val="002C6434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2C6434"/>
    <w:rPr>
      <w:b/>
      <w:bCs/>
    </w:rPr>
  </w:style>
  <w:style w:type="character" w:customStyle="1" w:styleId="Char5">
    <w:name w:val="批注主题 Char"/>
    <w:link w:val="ab"/>
    <w:uiPriority w:val="99"/>
    <w:semiHidden/>
    <w:rsid w:val="002C6434"/>
    <w:rPr>
      <w:rFonts w:ascii="Times New Roman" w:eastAsia="宋体" w:hAnsi="Times New Roman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3D4778"/>
    <w:pPr>
      <w:ind w:firstLineChars="200" w:firstLine="420"/>
    </w:pPr>
  </w:style>
  <w:style w:type="paragraph" w:styleId="ad">
    <w:name w:val="Date"/>
    <w:basedOn w:val="a"/>
    <w:next w:val="a"/>
    <w:link w:val="Char6"/>
    <w:uiPriority w:val="99"/>
    <w:semiHidden/>
    <w:unhideWhenUsed/>
    <w:rsid w:val="00EF351E"/>
    <w:pPr>
      <w:ind w:leftChars="2500" w:left="100"/>
    </w:pPr>
  </w:style>
  <w:style w:type="character" w:customStyle="1" w:styleId="Char6">
    <w:name w:val="日期 Char"/>
    <w:basedOn w:val="a0"/>
    <w:link w:val="ad"/>
    <w:uiPriority w:val="99"/>
    <w:semiHidden/>
    <w:rsid w:val="00EF351E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BB7D880B.dotm</Template>
  <TotalTime>0</TotalTime>
  <Pages>3</Pages>
  <Words>178</Words>
  <Characters>1015</Characters>
  <Application>Microsoft Office Word</Application>
  <DocSecurity>0</DocSecurity>
  <Lines>8</Lines>
  <Paragraphs>2</Paragraphs>
  <ScaleCrop>false</ScaleCrop>
  <Company>szse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李勤</dc:creator>
  <cp:lastModifiedBy>王黎光[lgwang]</cp:lastModifiedBy>
  <cp:revision>2</cp:revision>
  <cp:lastPrinted>2015-06-19T01:54:00Z</cp:lastPrinted>
  <dcterms:created xsi:type="dcterms:W3CDTF">2015-06-19T07:06:00Z</dcterms:created>
  <dcterms:modified xsi:type="dcterms:W3CDTF">2015-06-19T07:06:00Z</dcterms:modified>
</cp:coreProperties>
</file>