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575" w:rsidRDefault="00344575" w:rsidP="00344575">
      <w:pPr>
        <w:ind w:firstLine="843"/>
        <w:rPr>
          <w:rFonts w:ascii="仿宋_GB2312" w:eastAsia="仿宋_GB2312"/>
          <w:b/>
          <w:sz w:val="52"/>
          <w:szCs w:val="52"/>
        </w:rPr>
      </w:pPr>
      <w:bookmarkStart w:id="0" w:name="_GoBack"/>
      <w:bookmarkEnd w:id="0"/>
    </w:p>
    <w:p w:rsidR="00344575" w:rsidRPr="003C6661" w:rsidRDefault="00344575" w:rsidP="00344575">
      <w:pPr>
        <w:topLinePunct/>
        <w:jc w:val="center"/>
        <w:rPr>
          <w:rFonts w:ascii="黑体" w:eastAsia="黑体" w:hAnsi="黑体"/>
          <w:sz w:val="32"/>
          <w:szCs w:val="32"/>
        </w:rPr>
      </w:pPr>
      <w:r w:rsidRPr="003C6661">
        <w:rPr>
          <w:rFonts w:ascii="黑体" w:eastAsia="黑体" w:hAnsi="黑体" w:hint="eastAsia"/>
          <w:sz w:val="32"/>
          <w:szCs w:val="32"/>
        </w:rPr>
        <w:t>关于对</w:t>
      </w:r>
      <w:r w:rsidR="005D7A0F" w:rsidRPr="003C6661">
        <w:rPr>
          <w:rFonts w:ascii="黑体" w:eastAsia="黑体" w:hAnsi="黑体" w:hint="eastAsia"/>
          <w:sz w:val="32"/>
          <w:szCs w:val="32"/>
        </w:rPr>
        <w:t>四川金路集团股份有限公司</w:t>
      </w:r>
      <w:r w:rsidRPr="003C6661">
        <w:rPr>
          <w:rFonts w:ascii="黑体" w:eastAsia="黑体" w:hAnsi="黑体" w:hint="eastAsia"/>
          <w:sz w:val="32"/>
          <w:szCs w:val="32"/>
        </w:rPr>
        <w:t>的</w:t>
      </w:r>
      <w:r w:rsidR="00533642" w:rsidRPr="003C6661">
        <w:rPr>
          <w:rFonts w:ascii="黑体" w:eastAsia="黑体" w:hAnsi="黑体" w:hint="eastAsia"/>
          <w:sz w:val="32"/>
          <w:szCs w:val="32"/>
        </w:rPr>
        <w:t>重组</w:t>
      </w:r>
      <w:r w:rsidRPr="003C6661">
        <w:rPr>
          <w:rFonts w:ascii="黑体" w:eastAsia="黑体" w:hAnsi="黑体" w:hint="eastAsia"/>
          <w:sz w:val="32"/>
          <w:szCs w:val="32"/>
        </w:rPr>
        <w:t>问询函</w:t>
      </w:r>
    </w:p>
    <w:p w:rsidR="00344575" w:rsidRDefault="00344575" w:rsidP="00344575">
      <w:pPr>
        <w:topLinePunct/>
        <w:rPr>
          <w:sz w:val="24"/>
        </w:rPr>
      </w:pPr>
    </w:p>
    <w:p w:rsidR="00344575" w:rsidRPr="003C6661" w:rsidRDefault="00466AA2" w:rsidP="00344575">
      <w:pPr>
        <w:topLinePunct/>
        <w:jc w:val="right"/>
        <w:rPr>
          <w:rFonts w:asciiTheme="minorEastAsia" w:eastAsiaTheme="minorEastAsia" w:hAnsiTheme="minorEastAsia"/>
          <w:szCs w:val="21"/>
        </w:rPr>
      </w:pPr>
      <w:r>
        <w:rPr>
          <w:rFonts w:asciiTheme="minorEastAsia" w:eastAsiaTheme="minorEastAsia" w:hAnsiTheme="minorEastAsia" w:hint="eastAsia"/>
          <w:bCs/>
          <w:szCs w:val="21"/>
        </w:rPr>
        <w:t>许可类</w:t>
      </w:r>
      <w:r w:rsidR="00533642" w:rsidRPr="003C6661">
        <w:rPr>
          <w:rFonts w:asciiTheme="minorEastAsia" w:eastAsiaTheme="minorEastAsia" w:hAnsiTheme="minorEastAsia" w:hint="eastAsia"/>
          <w:bCs/>
          <w:szCs w:val="21"/>
        </w:rPr>
        <w:t>重组</w:t>
      </w:r>
      <w:r w:rsidR="00344575" w:rsidRPr="003C6661">
        <w:rPr>
          <w:rFonts w:asciiTheme="minorEastAsia" w:eastAsiaTheme="minorEastAsia" w:hAnsiTheme="minorEastAsia" w:hint="eastAsia"/>
          <w:szCs w:val="21"/>
        </w:rPr>
        <w:t>问询函【</w:t>
      </w:r>
      <w:r w:rsidR="000A3A84" w:rsidRPr="003C6661">
        <w:rPr>
          <w:rFonts w:asciiTheme="minorEastAsia" w:eastAsiaTheme="minorEastAsia" w:hAnsiTheme="minorEastAsia"/>
          <w:szCs w:val="21"/>
        </w:rPr>
        <w:t>2015</w:t>
      </w:r>
      <w:r w:rsidR="00344575" w:rsidRPr="003C6661">
        <w:rPr>
          <w:rFonts w:asciiTheme="minorEastAsia" w:eastAsiaTheme="minorEastAsia" w:hAnsiTheme="minorEastAsia" w:hint="eastAsia"/>
          <w:szCs w:val="21"/>
        </w:rPr>
        <w:t>】第</w:t>
      </w:r>
      <w:r w:rsidR="000A3A84" w:rsidRPr="003C6661">
        <w:rPr>
          <w:rFonts w:asciiTheme="minorEastAsia" w:eastAsiaTheme="minorEastAsia" w:hAnsiTheme="minorEastAsia" w:hint="eastAsia"/>
          <w:color w:val="FFFFFF"/>
          <w:szCs w:val="21"/>
        </w:rPr>
        <w:t xml:space="preserve"> </w:t>
      </w:r>
      <w:sdt>
        <w:sdtPr>
          <w:rPr>
            <w:rFonts w:asciiTheme="minorEastAsia" w:eastAsiaTheme="minorEastAsia" w:hAnsiTheme="minorEastAsia"/>
            <w:szCs w:val="21"/>
          </w:rPr>
          <w:alias w:val="正式编号"/>
          <w:tag w:val="FormalCode"/>
          <w:id w:val="3404632"/>
          <w:placeholder>
            <w:docPart w:val="3BAFFF8029CA4CDFA8DEC9000902D581"/>
          </w:placeholder>
          <w:dataBinding w:xpath="/root[1]/formalcode[1]" w:storeItemID="{7432FFB7-6D67-404E-844B-D8A63EA52B37}"/>
          <w:text/>
        </w:sdtPr>
        <w:sdtEndPr/>
        <w:sdtContent>
          <w:r w:rsidR="000A3A84" w:rsidRPr="003C6661">
            <w:rPr>
              <w:rFonts w:asciiTheme="minorEastAsia" w:eastAsiaTheme="minorEastAsia" w:hAnsiTheme="minorEastAsia"/>
              <w:szCs w:val="21"/>
            </w:rPr>
            <w:t>12</w:t>
          </w:r>
        </w:sdtContent>
      </w:sdt>
      <w:r w:rsidR="000A3A84" w:rsidRPr="003C6661">
        <w:rPr>
          <w:rFonts w:asciiTheme="minorEastAsia" w:eastAsiaTheme="minorEastAsia" w:hAnsiTheme="minorEastAsia" w:hint="eastAsia"/>
          <w:color w:val="FFFFFF"/>
          <w:szCs w:val="21"/>
        </w:rPr>
        <w:t xml:space="preserve"> </w:t>
      </w:r>
      <w:r w:rsidR="00344575" w:rsidRPr="003C6661">
        <w:rPr>
          <w:rFonts w:asciiTheme="minorEastAsia" w:eastAsiaTheme="minorEastAsia" w:hAnsiTheme="minorEastAsia" w:hint="eastAsia"/>
          <w:szCs w:val="21"/>
        </w:rPr>
        <w:t>号</w:t>
      </w:r>
    </w:p>
    <w:p w:rsidR="00344575" w:rsidRDefault="00344575" w:rsidP="00344575">
      <w:pPr>
        <w:topLinePunct/>
        <w:jc w:val="center"/>
        <w:rPr>
          <w:sz w:val="24"/>
        </w:rPr>
      </w:pPr>
    </w:p>
    <w:p w:rsidR="00344575" w:rsidRDefault="00344575" w:rsidP="00344575">
      <w:pPr>
        <w:rPr>
          <w:sz w:val="24"/>
        </w:rPr>
      </w:pPr>
    </w:p>
    <w:p w:rsidR="00344575" w:rsidRPr="003C6661" w:rsidRDefault="005D7A0F" w:rsidP="00344575">
      <w:pPr>
        <w:rPr>
          <w:rFonts w:ascii="仿宋" w:eastAsia="仿宋" w:hAnsi="仿宋"/>
          <w:b/>
          <w:sz w:val="28"/>
        </w:rPr>
      </w:pPr>
      <w:r w:rsidRPr="003C6661">
        <w:rPr>
          <w:rFonts w:ascii="仿宋" w:eastAsia="仿宋" w:hAnsi="仿宋"/>
          <w:b/>
          <w:sz w:val="28"/>
        </w:rPr>
        <w:t>四川金路集团股份有限公司</w:t>
      </w:r>
      <w:r w:rsidR="00344575" w:rsidRPr="003C6661">
        <w:rPr>
          <w:rFonts w:ascii="仿宋" w:eastAsia="仿宋" w:hAnsi="仿宋" w:hint="eastAsia"/>
          <w:b/>
          <w:sz w:val="28"/>
        </w:rPr>
        <w:t>董事会：</w:t>
      </w:r>
    </w:p>
    <w:p w:rsidR="0076448A" w:rsidRPr="00FD4F1A" w:rsidRDefault="00066073" w:rsidP="0076448A">
      <w:pPr>
        <w:ind w:firstLineChars="300" w:firstLine="840"/>
        <w:rPr>
          <w:rFonts w:ascii="仿宋" w:eastAsia="仿宋" w:hAnsi="仿宋"/>
          <w:b/>
          <w:sz w:val="28"/>
        </w:rPr>
      </w:pPr>
      <w:r>
        <w:rPr>
          <w:rFonts w:ascii="仿宋" w:eastAsia="仿宋" w:hAnsi="仿宋" w:hint="eastAsia"/>
          <w:sz w:val="28"/>
          <w:szCs w:val="28"/>
        </w:rPr>
        <w:t>6</w:t>
      </w:r>
      <w:r w:rsidR="0076448A" w:rsidRPr="00FD4F1A">
        <w:rPr>
          <w:rFonts w:ascii="仿宋" w:eastAsia="仿宋" w:hAnsi="仿宋" w:hint="eastAsia"/>
          <w:sz w:val="28"/>
          <w:szCs w:val="28"/>
        </w:rPr>
        <w:t>月</w:t>
      </w:r>
      <w:r w:rsidRPr="00066073">
        <w:rPr>
          <w:rFonts w:ascii="仿宋" w:eastAsia="仿宋" w:hAnsi="仿宋" w:hint="eastAsia"/>
          <w:sz w:val="28"/>
          <w:szCs w:val="28"/>
        </w:rPr>
        <w:t>10</w:t>
      </w:r>
      <w:r w:rsidR="0076448A" w:rsidRPr="00FD4F1A">
        <w:rPr>
          <w:rFonts w:ascii="仿宋" w:eastAsia="仿宋" w:hAnsi="仿宋" w:hint="eastAsia"/>
          <w:sz w:val="28"/>
          <w:szCs w:val="28"/>
        </w:rPr>
        <w:t>日，你公司直通披露了《</w:t>
      </w:r>
      <w:r w:rsidRPr="00066073">
        <w:rPr>
          <w:rFonts w:ascii="仿宋" w:eastAsia="仿宋" w:hAnsi="仿宋" w:hint="eastAsia"/>
          <w:sz w:val="28"/>
          <w:szCs w:val="28"/>
        </w:rPr>
        <w:t>发行股份购买资产并募集配套资金暨关联交易预案</w:t>
      </w:r>
      <w:r w:rsidR="0076448A" w:rsidRPr="00FD4F1A">
        <w:rPr>
          <w:rFonts w:ascii="仿宋" w:eastAsia="仿宋" w:hAnsi="仿宋" w:hint="eastAsia"/>
          <w:sz w:val="28"/>
          <w:szCs w:val="28"/>
        </w:rPr>
        <w:t>》（以下简称</w:t>
      </w:r>
      <w:r w:rsidRPr="00066073">
        <w:rPr>
          <w:rFonts w:ascii="仿宋" w:eastAsia="仿宋" w:hAnsi="仿宋" w:hint="eastAsia"/>
          <w:sz w:val="28"/>
          <w:szCs w:val="28"/>
        </w:rPr>
        <w:t>“</w:t>
      </w:r>
      <w:r>
        <w:rPr>
          <w:rFonts w:ascii="仿宋" w:eastAsia="仿宋" w:hAnsi="仿宋" w:hint="eastAsia"/>
          <w:sz w:val="28"/>
          <w:szCs w:val="28"/>
        </w:rPr>
        <w:t>预案</w:t>
      </w:r>
      <w:r w:rsidRPr="00066073">
        <w:rPr>
          <w:rFonts w:ascii="仿宋" w:eastAsia="仿宋" w:hAnsi="仿宋" w:hint="eastAsia"/>
          <w:sz w:val="28"/>
          <w:szCs w:val="28"/>
        </w:rPr>
        <w:t>”，其余名词简称释义参照预案文件释义部分</w:t>
      </w:r>
      <w:r w:rsidR="0076448A" w:rsidRPr="00FD4F1A">
        <w:rPr>
          <w:rFonts w:ascii="仿宋" w:eastAsia="仿宋" w:hAnsi="仿宋" w:hint="eastAsia"/>
          <w:sz w:val="28"/>
          <w:szCs w:val="28"/>
        </w:rPr>
        <w:t>）。我部对上述披露文件进行了事后审查，现将意见反馈如下：</w:t>
      </w:r>
    </w:p>
    <w:p w:rsidR="00066073" w:rsidRPr="00B4237E" w:rsidRDefault="00066073" w:rsidP="00B4237E">
      <w:pPr>
        <w:ind w:firstLineChars="300" w:firstLine="840"/>
        <w:rPr>
          <w:rFonts w:ascii="仿宋" w:eastAsia="仿宋" w:hAnsi="仿宋"/>
          <w:sz w:val="28"/>
          <w:szCs w:val="28"/>
        </w:rPr>
      </w:pPr>
      <w:r w:rsidRPr="00B4237E">
        <w:rPr>
          <w:rFonts w:ascii="仿宋" w:eastAsia="仿宋" w:hAnsi="仿宋" w:hint="eastAsia"/>
          <w:sz w:val="28"/>
          <w:szCs w:val="28"/>
        </w:rPr>
        <w:t>1、补充披露本次收购人及其实际控制人是否存在《上市公司收购管理办法》第六条规定的相关情形，财务顾问和律师发表意见。</w:t>
      </w:r>
    </w:p>
    <w:p w:rsidR="00066073" w:rsidRPr="00B4237E" w:rsidRDefault="00066073" w:rsidP="00B4237E">
      <w:pPr>
        <w:ind w:firstLineChars="300" w:firstLine="840"/>
        <w:rPr>
          <w:rFonts w:ascii="仿宋" w:eastAsia="仿宋" w:hAnsi="仿宋"/>
          <w:sz w:val="28"/>
          <w:szCs w:val="28"/>
        </w:rPr>
      </w:pPr>
      <w:r w:rsidRPr="00B4237E">
        <w:rPr>
          <w:rFonts w:ascii="仿宋" w:eastAsia="仿宋" w:hAnsi="仿宋" w:hint="eastAsia"/>
          <w:sz w:val="28"/>
          <w:szCs w:val="28"/>
        </w:rPr>
        <w:t>2、预案显示，标的资产万厦房产和新光建材城及其下属子公司近三年主要财务指标波动较大。补充披露标的资产万厦房产和新光建材城及其下属子公司最近三年又一期简要财务报表，同时就报表主要科目、财务指标（如资产、负债、营业收入、毛利率、净利润、扣除非经常性损益后净利润和经营性现金流量等）的变动情况进行详细说明。</w:t>
      </w:r>
    </w:p>
    <w:p w:rsidR="00066073" w:rsidRPr="00B4237E" w:rsidRDefault="00066073" w:rsidP="00B4237E">
      <w:pPr>
        <w:ind w:firstLineChars="300" w:firstLine="840"/>
        <w:rPr>
          <w:rFonts w:ascii="仿宋" w:eastAsia="仿宋" w:hAnsi="仿宋"/>
          <w:sz w:val="28"/>
          <w:szCs w:val="28"/>
        </w:rPr>
      </w:pPr>
      <w:r w:rsidRPr="00B4237E">
        <w:rPr>
          <w:rFonts w:ascii="仿宋" w:eastAsia="仿宋" w:hAnsi="仿宋" w:hint="eastAsia"/>
          <w:sz w:val="28"/>
          <w:szCs w:val="28"/>
        </w:rPr>
        <w:t>3、预案显示，本次交易前标的资产万厦房产和新光建材城与新光集团之间存在关联交易，主要包括装饰设计、往来款等。预计本</w:t>
      </w:r>
      <w:r w:rsidRPr="00B4237E">
        <w:rPr>
          <w:rFonts w:ascii="仿宋" w:eastAsia="仿宋" w:hAnsi="仿宋" w:hint="eastAsia"/>
          <w:sz w:val="28"/>
          <w:szCs w:val="28"/>
        </w:rPr>
        <w:lastRenderedPageBreak/>
        <w:t>次交易后，上市公司关联交易有所增加。请进一步结合历史关联交易情况，量化披露近三年又一期标的资产万厦房产和新光建材城与新光集团之间的关联交易情况。并结合关联交易的前后变化情况，说明本次交易是否符合重组办法第四十三条第一款第（一）项的规定。</w:t>
      </w:r>
    </w:p>
    <w:p w:rsidR="00066073" w:rsidRPr="00B4237E" w:rsidRDefault="00066073" w:rsidP="00B4237E">
      <w:pPr>
        <w:ind w:firstLineChars="300" w:firstLine="840"/>
        <w:rPr>
          <w:rFonts w:ascii="仿宋" w:eastAsia="仿宋" w:hAnsi="仿宋"/>
          <w:sz w:val="28"/>
          <w:szCs w:val="28"/>
        </w:rPr>
      </w:pPr>
      <w:r w:rsidRPr="00B4237E">
        <w:rPr>
          <w:rFonts w:ascii="仿宋" w:eastAsia="仿宋" w:hAnsi="仿宋" w:hint="eastAsia"/>
          <w:sz w:val="28"/>
          <w:szCs w:val="28"/>
        </w:rPr>
        <w:t>4、预案显示，新光建材城尚有75770.87平米的房产尚未办理房屋证明。请补充披露未取得权属证书的房产相关账面价值、评估值，说明未取得证书的原因；要求承诺解决期限。</w:t>
      </w:r>
    </w:p>
    <w:p w:rsidR="00066073" w:rsidRPr="00B4237E" w:rsidRDefault="00066073" w:rsidP="00B4237E">
      <w:pPr>
        <w:ind w:firstLineChars="300" w:firstLine="840"/>
        <w:rPr>
          <w:rFonts w:ascii="仿宋" w:eastAsia="仿宋" w:hAnsi="仿宋"/>
          <w:sz w:val="28"/>
          <w:szCs w:val="28"/>
        </w:rPr>
      </w:pPr>
      <w:r w:rsidRPr="00B4237E">
        <w:rPr>
          <w:rFonts w:ascii="仿宋" w:eastAsia="仿宋" w:hAnsi="仿宋" w:hint="eastAsia"/>
          <w:sz w:val="28"/>
          <w:szCs w:val="28"/>
        </w:rPr>
        <w:t>5、预案显示，2015年5月，新光集团将义乌和乐星文化科技发展有限公司80%股权转让给万厦房产子公司世茂中心。请进一步说明本次交易作价情况。</w:t>
      </w:r>
    </w:p>
    <w:p w:rsidR="00066073" w:rsidRPr="00B4237E" w:rsidRDefault="00066073" w:rsidP="00B4237E">
      <w:pPr>
        <w:ind w:firstLineChars="300" w:firstLine="840"/>
        <w:rPr>
          <w:rFonts w:ascii="仿宋" w:eastAsia="仿宋" w:hAnsi="仿宋"/>
          <w:sz w:val="28"/>
          <w:szCs w:val="28"/>
        </w:rPr>
      </w:pPr>
      <w:r w:rsidRPr="00B4237E">
        <w:rPr>
          <w:rFonts w:ascii="仿宋" w:eastAsia="仿宋" w:hAnsi="仿宋" w:hint="eastAsia"/>
          <w:sz w:val="28"/>
          <w:szCs w:val="28"/>
        </w:rPr>
        <w:t>6、预案显示，万厦房产土地使用权账面净值为5764万元，新光建材城无形资产（土地使用权）账面净值为零。请结合</w:t>
      </w:r>
      <w:r w:rsidR="00B4237E">
        <w:rPr>
          <w:rFonts w:ascii="仿宋" w:eastAsia="仿宋" w:hAnsi="仿宋" w:hint="eastAsia"/>
          <w:sz w:val="28"/>
          <w:szCs w:val="28"/>
        </w:rPr>
        <w:t>标的资产</w:t>
      </w:r>
      <w:r w:rsidRPr="00B4237E">
        <w:rPr>
          <w:rFonts w:ascii="仿宋" w:eastAsia="仿宋" w:hAnsi="仿宋" w:hint="eastAsia"/>
          <w:sz w:val="28"/>
          <w:szCs w:val="28"/>
        </w:rPr>
        <w:t>业务模式及相关会计</w:t>
      </w:r>
      <w:r w:rsidR="00B4237E">
        <w:rPr>
          <w:rFonts w:ascii="仿宋" w:eastAsia="仿宋" w:hAnsi="仿宋" w:hint="eastAsia"/>
          <w:sz w:val="28"/>
          <w:szCs w:val="28"/>
        </w:rPr>
        <w:t>政策</w:t>
      </w:r>
      <w:r w:rsidRPr="00B4237E">
        <w:rPr>
          <w:rFonts w:ascii="仿宋" w:eastAsia="仿宋" w:hAnsi="仿宋" w:hint="eastAsia"/>
          <w:sz w:val="28"/>
          <w:szCs w:val="28"/>
        </w:rPr>
        <w:t>，补充披露土地使用权账面净值较低的原因及对你公司持续经营的影响。</w:t>
      </w:r>
    </w:p>
    <w:p w:rsidR="00066073" w:rsidRPr="00B4237E" w:rsidRDefault="00066073" w:rsidP="00B4237E">
      <w:pPr>
        <w:ind w:firstLineChars="300" w:firstLine="840"/>
        <w:rPr>
          <w:rFonts w:ascii="仿宋" w:eastAsia="仿宋" w:hAnsi="仿宋"/>
          <w:sz w:val="28"/>
          <w:szCs w:val="28"/>
        </w:rPr>
      </w:pPr>
      <w:r w:rsidRPr="00B4237E">
        <w:rPr>
          <w:rFonts w:ascii="仿宋" w:eastAsia="仿宋" w:hAnsi="仿宋" w:hint="eastAsia"/>
          <w:sz w:val="28"/>
          <w:szCs w:val="28"/>
        </w:rPr>
        <w:t>7、补充披露标的资产是否存在如未披露的土地闲置等违法违规行为，同时公司的董事、高级管理人员及其控股股东、实际控制人或者其他信息披露义务人（包括交易对方）应当在信息披露文件中作出公开承诺，相关房地产企业如因存在未披露的土地闲置等违法违规行为，给公司和投资者造成损失的，将承担赔偿责任。</w:t>
      </w:r>
    </w:p>
    <w:p w:rsidR="00066073" w:rsidRPr="00B4237E" w:rsidRDefault="00066073" w:rsidP="00B4237E">
      <w:pPr>
        <w:ind w:firstLineChars="300" w:firstLine="840"/>
        <w:rPr>
          <w:rFonts w:ascii="仿宋" w:eastAsia="仿宋" w:hAnsi="仿宋"/>
          <w:sz w:val="28"/>
          <w:szCs w:val="28"/>
        </w:rPr>
      </w:pPr>
      <w:r w:rsidRPr="00B4237E">
        <w:rPr>
          <w:rFonts w:ascii="仿宋" w:eastAsia="仿宋" w:hAnsi="仿宋" w:hint="eastAsia"/>
          <w:sz w:val="28"/>
          <w:szCs w:val="28"/>
        </w:rPr>
        <w:t>8、预案显示，截至2014年底，万厦房产应交税费为2.85亿元，新光建材城应交税费为1.57亿元。请补充披露上述应交税费的具体构成，是否符合现行税收相关规定。</w:t>
      </w:r>
    </w:p>
    <w:p w:rsidR="00066073" w:rsidRPr="00B4237E" w:rsidRDefault="00066073" w:rsidP="00B4237E">
      <w:pPr>
        <w:ind w:firstLineChars="300" w:firstLine="840"/>
        <w:rPr>
          <w:rFonts w:ascii="仿宋" w:eastAsia="仿宋" w:hAnsi="仿宋"/>
          <w:sz w:val="28"/>
          <w:szCs w:val="28"/>
        </w:rPr>
      </w:pPr>
      <w:r w:rsidRPr="00B4237E">
        <w:rPr>
          <w:rFonts w:ascii="仿宋" w:eastAsia="仿宋" w:hAnsi="仿宋" w:hint="eastAsia"/>
          <w:sz w:val="28"/>
          <w:szCs w:val="28"/>
        </w:rPr>
        <w:lastRenderedPageBreak/>
        <w:t>9、预案显示，截至披露日，标的资产除自身及下属子公司提供担保，以及标的公司之间的担保外，不存在对外担保情形。补充披露：1）</w:t>
      </w:r>
      <w:r w:rsidR="00B4237E" w:rsidRPr="00B4237E">
        <w:rPr>
          <w:rFonts w:ascii="仿宋" w:eastAsia="仿宋" w:hAnsi="仿宋" w:hint="eastAsia"/>
          <w:sz w:val="28"/>
          <w:szCs w:val="28"/>
        </w:rPr>
        <w:t>万厦房产和新光建材城及其下属子公司</w:t>
      </w:r>
      <w:r w:rsidRPr="00B4237E">
        <w:rPr>
          <w:rFonts w:ascii="仿宋" w:eastAsia="仿宋" w:hAnsi="仿宋" w:hint="eastAsia"/>
          <w:sz w:val="28"/>
          <w:szCs w:val="28"/>
        </w:rPr>
        <w:t>近三年又一期对外担保情况；2）截至目前，</w:t>
      </w:r>
      <w:r w:rsidR="00B4237E" w:rsidRPr="00B4237E">
        <w:rPr>
          <w:rFonts w:ascii="仿宋" w:eastAsia="仿宋" w:hAnsi="仿宋" w:hint="eastAsia"/>
          <w:sz w:val="28"/>
          <w:szCs w:val="28"/>
        </w:rPr>
        <w:t>万厦房产和新光建材城</w:t>
      </w:r>
      <w:r w:rsidRPr="00B4237E">
        <w:rPr>
          <w:rFonts w:ascii="仿宋" w:eastAsia="仿宋" w:hAnsi="仿宋" w:hint="eastAsia"/>
          <w:sz w:val="28"/>
          <w:szCs w:val="28"/>
        </w:rPr>
        <w:t>及其下属子公司之间相关担保情况。</w:t>
      </w:r>
    </w:p>
    <w:p w:rsidR="00066073" w:rsidRPr="00B4237E" w:rsidRDefault="00066073" w:rsidP="00B4237E">
      <w:pPr>
        <w:ind w:firstLineChars="300" w:firstLine="840"/>
        <w:rPr>
          <w:rFonts w:ascii="仿宋" w:eastAsia="仿宋" w:hAnsi="仿宋"/>
          <w:sz w:val="28"/>
          <w:szCs w:val="28"/>
        </w:rPr>
      </w:pPr>
      <w:r w:rsidRPr="00B4237E">
        <w:rPr>
          <w:rFonts w:ascii="仿宋" w:eastAsia="仿宋" w:hAnsi="仿宋" w:hint="eastAsia"/>
          <w:sz w:val="28"/>
          <w:szCs w:val="28"/>
        </w:rPr>
        <w:t>10、补充披露标的资产最近三年又一期扣除非经常性损益后的净利润情况。同时披露非经常性损益的构成及原因，扣除非经常性损益后净利润的稳定性，非经常性损益（如财政补贴）是否具备持续性。</w:t>
      </w:r>
    </w:p>
    <w:p w:rsidR="00066073" w:rsidRPr="00B4237E" w:rsidRDefault="00066073" w:rsidP="00B4237E">
      <w:pPr>
        <w:ind w:firstLineChars="300" w:firstLine="840"/>
        <w:rPr>
          <w:rFonts w:ascii="仿宋" w:eastAsia="仿宋" w:hAnsi="仿宋"/>
          <w:sz w:val="28"/>
          <w:szCs w:val="28"/>
        </w:rPr>
      </w:pPr>
      <w:r w:rsidRPr="00B4237E">
        <w:rPr>
          <w:rFonts w:ascii="仿宋" w:eastAsia="仿宋" w:hAnsi="仿宋" w:hint="eastAsia"/>
          <w:sz w:val="28"/>
          <w:szCs w:val="28"/>
        </w:rPr>
        <w:t>11、预案显示，根据上市公司与交易对方新光集团及虞云新签署的《业绩补偿框架协议》，新光集团及虞云新同意对标的公司利润补偿期内扣除非经常性损益后实现的净利润作出承诺。补充披露本次重组实施完成后三年扣非后净利润的具体测算过程及依据。</w:t>
      </w:r>
    </w:p>
    <w:p w:rsidR="00066073" w:rsidRPr="00B4237E" w:rsidRDefault="00066073" w:rsidP="00B4237E">
      <w:pPr>
        <w:ind w:firstLineChars="300" w:firstLine="840"/>
        <w:rPr>
          <w:rFonts w:ascii="仿宋" w:eastAsia="仿宋" w:hAnsi="仿宋"/>
          <w:sz w:val="28"/>
          <w:szCs w:val="28"/>
        </w:rPr>
      </w:pPr>
      <w:r w:rsidRPr="00B4237E">
        <w:rPr>
          <w:rFonts w:ascii="仿宋" w:eastAsia="仿宋" w:hAnsi="仿宋" w:hint="eastAsia"/>
          <w:sz w:val="28"/>
          <w:szCs w:val="28"/>
        </w:rPr>
        <w:t>12、详细披露标的公司主要固定资产、投资性房地产、存货的详细情况，内容包括但不限于：标的公司的土地储备情况（取得时间、地点、取得成本、账面价值等）、公司后续开发计划、销售计划，包括可售面积、已售面积、已签约面积、已售平均单价等；同时说明上述情况与预估相关参数设定的一致性及评估增值的主要原因及其合理性；财务顾问同时核查并发表意见。</w:t>
      </w:r>
    </w:p>
    <w:p w:rsidR="00066073" w:rsidRPr="00B4237E" w:rsidRDefault="00066073" w:rsidP="00B4237E">
      <w:pPr>
        <w:ind w:firstLineChars="300" w:firstLine="840"/>
        <w:rPr>
          <w:rFonts w:ascii="仿宋" w:eastAsia="仿宋" w:hAnsi="仿宋"/>
          <w:sz w:val="28"/>
          <w:szCs w:val="28"/>
        </w:rPr>
      </w:pPr>
      <w:r w:rsidRPr="00B4237E">
        <w:rPr>
          <w:rFonts w:ascii="仿宋" w:eastAsia="仿宋" w:hAnsi="仿宋" w:hint="eastAsia"/>
          <w:sz w:val="28"/>
          <w:szCs w:val="28"/>
        </w:rPr>
        <w:t>13、补充披露主要资产产权是否清晰，是否存在抵押、质押等权利限制，是否涉及诉讼、仲裁、司法强制执行等重大争议或者存在妨碍权属转移的其他情况。</w:t>
      </w:r>
    </w:p>
    <w:p w:rsidR="00066073" w:rsidRPr="00B4237E" w:rsidRDefault="00066073" w:rsidP="00B4237E">
      <w:pPr>
        <w:ind w:firstLineChars="300" w:firstLine="840"/>
        <w:rPr>
          <w:rFonts w:ascii="仿宋" w:eastAsia="仿宋" w:hAnsi="仿宋"/>
          <w:sz w:val="28"/>
          <w:szCs w:val="28"/>
        </w:rPr>
      </w:pPr>
      <w:r w:rsidRPr="00B4237E">
        <w:rPr>
          <w:rFonts w:ascii="仿宋" w:eastAsia="仿宋" w:hAnsi="仿宋" w:hint="eastAsia"/>
          <w:sz w:val="28"/>
          <w:szCs w:val="28"/>
        </w:rPr>
        <w:t>14、补充披露标的资产涉及的立项、环保、行业准入、用地、规划、施工建设等有关报批事项已取得的相应许可证书或相关主管部门的批复情况。</w:t>
      </w:r>
    </w:p>
    <w:p w:rsidR="00066073" w:rsidRPr="00B4237E" w:rsidRDefault="00066073" w:rsidP="00B4237E">
      <w:pPr>
        <w:ind w:firstLineChars="300" w:firstLine="840"/>
        <w:rPr>
          <w:rFonts w:ascii="仿宋" w:eastAsia="仿宋" w:hAnsi="仿宋"/>
          <w:sz w:val="28"/>
          <w:szCs w:val="28"/>
        </w:rPr>
      </w:pPr>
      <w:r w:rsidRPr="00B4237E">
        <w:rPr>
          <w:rFonts w:ascii="仿宋" w:eastAsia="仿宋" w:hAnsi="仿宋" w:hint="eastAsia"/>
          <w:sz w:val="28"/>
          <w:szCs w:val="28"/>
        </w:rPr>
        <w:t>15、区分持有物业和对外销售两种业务模式，补充披露标的资产万厦房产和新光建材城最近三年主营业务发展情况。</w:t>
      </w:r>
    </w:p>
    <w:p w:rsidR="00066073" w:rsidRPr="00B4237E" w:rsidRDefault="00066073" w:rsidP="00B4237E">
      <w:pPr>
        <w:ind w:firstLineChars="300" w:firstLine="840"/>
        <w:rPr>
          <w:rFonts w:ascii="仿宋" w:eastAsia="仿宋" w:hAnsi="仿宋"/>
          <w:sz w:val="28"/>
          <w:szCs w:val="28"/>
        </w:rPr>
      </w:pPr>
      <w:r w:rsidRPr="00B4237E">
        <w:rPr>
          <w:rFonts w:ascii="仿宋" w:eastAsia="仿宋" w:hAnsi="仿宋" w:hint="eastAsia"/>
          <w:sz w:val="28"/>
          <w:szCs w:val="28"/>
        </w:rPr>
        <w:t>16、根据《上市公司重大资产重组管理办法》第二十三条的规定，补充披露标的资产的主要会计政策和相关会计处理情况。</w:t>
      </w:r>
    </w:p>
    <w:p w:rsidR="00066073" w:rsidRPr="00B4237E" w:rsidRDefault="00066073" w:rsidP="00B4237E">
      <w:pPr>
        <w:ind w:firstLineChars="300" w:firstLine="840"/>
        <w:rPr>
          <w:rFonts w:ascii="仿宋" w:eastAsia="仿宋" w:hAnsi="仿宋"/>
          <w:sz w:val="28"/>
          <w:szCs w:val="28"/>
        </w:rPr>
      </w:pPr>
      <w:r w:rsidRPr="00B4237E">
        <w:rPr>
          <w:rFonts w:ascii="仿宋" w:eastAsia="仿宋" w:hAnsi="仿宋" w:hint="eastAsia"/>
          <w:sz w:val="28"/>
          <w:szCs w:val="28"/>
        </w:rPr>
        <w:t>17、此次标的资产采用资产基础法和市场法进行评估，根据《主板信息披露业务备忘录第6号—资产评估相关事宜》，详细披露本次重组标的资产的预估过程及其相关参数选择和依据。</w:t>
      </w:r>
    </w:p>
    <w:p w:rsidR="00066073" w:rsidRPr="00B4237E" w:rsidRDefault="00066073" w:rsidP="00B4237E">
      <w:pPr>
        <w:ind w:firstLineChars="300" w:firstLine="840"/>
        <w:rPr>
          <w:rFonts w:ascii="仿宋" w:eastAsia="仿宋" w:hAnsi="仿宋"/>
          <w:sz w:val="28"/>
          <w:szCs w:val="28"/>
        </w:rPr>
      </w:pPr>
      <w:r w:rsidRPr="00B4237E">
        <w:rPr>
          <w:rFonts w:ascii="仿宋" w:eastAsia="仿宋" w:hAnsi="仿宋" w:hint="eastAsia"/>
          <w:sz w:val="28"/>
          <w:szCs w:val="28"/>
        </w:rPr>
        <w:t>18、结合交易标的经营模式，就房地产交易价格波动对预估值的影响，进行敏感性分析</w:t>
      </w:r>
      <w:r w:rsidR="00B4237E">
        <w:rPr>
          <w:rFonts w:ascii="仿宋" w:eastAsia="仿宋" w:hAnsi="仿宋" w:hint="eastAsia"/>
          <w:sz w:val="28"/>
          <w:szCs w:val="28"/>
        </w:rPr>
        <w:t>。</w:t>
      </w:r>
    </w:p>
    <w:p w:rsidR="00344575" w:rsidRPr="00066073" w:rsidRDefault="00066073" w:rsidP="00B4237E">
      <w:pPr>
        <w:ind w:firstLineChars="300" w:firstLine="840"/>
        <w:rPr>
          <w:rFonts w:ascii="仿宋" w:eastAsia="仿宋" w:hAnsi="仿宋"/>
          <w:sz w:val="28"/>
          <w:szCs w:val="28"/>
        </w:rPr>
      </w:pPr>
      <w:r w:rsidRPr="00B4237E">
        <w:rPr>
          <w:rFonts w:ascii="仿宋" w:eastAsia="仿宋" w:hAnsi="仿宋" w:hint="eastAsia"/>
          <w:sz w:val="28"/>
          <w:szCs w:val="28"/>
        </w:rPr>
        <w:t>19、截至预案披露日，标的资产尚有购买出售资产交易未完成的情形，补充披露交易进展及对预估值的影响。</w:t>
      </w:r>
    </w:p>
    <w:p w:rsidR="00344575" w:rsidRPr="003C6661" w:rsidRDefault="00344575" w:rsidP="002C6572">
      <w:pPr>
        <w:ind w:firstLineChars="178" w:firstLine="498"/>
        <w:rPr>
          <w:rFonts w:ascii="仿宋" w:eastAsia="仿宋" w:hAnsi="仿宋"/>
          <w:sz w:val="28"/>
        </w:rPr>
      </w:pPr>
      <w:r w:rsidRPr="003C6661">
        <w:rPr>
          <w:rFonts w:ascii="仿宋" w:eastAsia="仿宋" w:hAnsi="仿宋" w:hint="eastAsia"/>
          <w:sz w:val="28"/>
        </w:rPr>
        <w:t>请你公司就上述问题做出书面说明，并在</w:t>
      </w:r>
      <w:r w:rsidR="00066073">
        <w:rPr>
          <w:rFonts w:ascii="仿宋" w:eastAsia="仿宋" w:hAnsi="仿宋" w:hint="eastAsia"/>
          <w:sz w:val="28"/>
        </w:rPr>
        <w:t>6</w:t>
      </w:r>
      <w:r w:rsidRPr="003C6661">
        <w:rPr>
          <w:rFonts w:ascii="仿宋" w:eastAsia="仿宋" w:hAnsi="仿宋" w:hint="eastAsia"/>
          <w:sz w:val="28"/>
        </w:rPr>
        <w:t>月</w:t>
      </w:r>
      <w:r w:rsidR="00066073">
        <w:rPr>
          <w:rFonts w:ascii="仿宋" w:eastAsia="仿宋" w:hAnsi="仿宋" w:hint="eastAsia"/>
          <w:sz w:val="28"/>
        </w:rPr>
        <w:t>23</w:t>
      </w:r>
      <w:r w:rsidRPr="003C6661">
        <w:rPr>
          <w:rFonts w:ascii="仿宋" w:eastAsia="仿宋" w:hAnsi="仿宋" w:hint="eastAsia"/>
          <w:sz w:val="28"/>
        </w:rPr>
        <w:t>日前将有关说明材料报送我部。</w:t>
      </w:r>
    </w:p>
    <w:p w:rsidR="00344575" w:rsidRDefault="00344575" w:rsidP="00344575">
      <w:pPr>
        <w:topLinePunct/>
        <w:rPr>
          <w:sz w:val="28"/>
        </w:rPr>
      </w:pPr>
      <w:r w:rsidRPr="003C6661">
        <w:rPr>
          <w:rFonts w:ascii="仿宋" w:eastAsia="仿宋" w:hAnsi="仿宋" w:hint="eastAsia"/>
          <w:sz w:val="28"/>
          <w:szCs w:val="28"/>
        </w:rPr>
        <w:t xml:space="preserve">   </w:t>
      </w:r>
      <w:r w:rsidR="003C6661" w:rsidRPr="003C6661">
        <w:rPr>
          <w:rFonts w:ascii="仿宋" w:eastAsia="仿宋" w:hAnsi="仿宋" w:hint="eastAsia"/>
          <w:sz w:val="28"/>
        </w:rPr>
        <w:t>特此函告</w:t>
      </w:r>
    </w:p>
    <w:p w:rsidR="00344575" w:rsidRDefault="00344575" w:rsidP="00344575">
      <w:pPr>
        <w:topLinePunct/>
        <w:ind w:rightChars="12" w:right="25" w:firstLine="538"/>
        <w:jc w:val="center"/>
        <w:rPr>
          <w:sz w:val="28"/>
        </w:rPr>
      </w:pPr>
    </w:p>
    <w:p w:rsidR="00344575" w:rsidRDefault="00344575" w:rsidP="00344575">
      <w:pPr>
        <w:topLinePunct/>
        <w:ind w:rightChars="12" w:right="25" w:firstLine="538"/>
        <w:jc w:val="center"/>
        <w:rPr>
          <w:sz w:val="28"/>
        </w:rPr>
      </w:pPr>
    </w:p>
    <w:p w:rsidR="00206561" w:rsidRDefault="00206561" w:rsidP="00206561">
      <w:pPr>
        <w:topLinePunct/>
        <w:ind w:rightChars="12" w:right="25" w:firstLine="4253"/>
        <w:jc w:val="center"/>
        <w:rPr>
          <w:rFonts w:ascii="仿宋" w:eastAsia="仿宋" w:hAnsi="仿宋"/>
          <w:b/>
          <w:sz w:val="28"/>
        </w:rPr>
      </w:pPr>
      <w:r>
        <w:rPr>
          <w:rFonts w:ascii="仿宋" w:eastAsia="仿宋" w:hAnsi="仿宋" w:hint="eastAsia"/>
          <w:b/>
          <w:sz w:val="28"/>
        </w:rPr>
        <w:t>公司管理部</w:t>
      </w:r>
    </w:p>
    <w:p w:rsidR="00206561" w:rsidRDefault="00206561" w:rsidP="00206561">
      <w:pPr>
        <w:topLinePunct/>
        <w:ind w:rightChars="12" w:right="25" w:firstLine="4253"/>
        <w:jc w:val="center"/>
        <w:rPr>
          <w:rFonts w:ascii="仿宋" w:eastAsia="仿宋" w:hAnsi="仿宋"/>
          <w:sz w:val="28"/>
        </w:rPr>
      </w:pPr>
      <w:r>
        <w:rPr>
          <w:rFonts w:ascii="仿宋" w:eastAsia="仿宋" w:hAnsi="仿宋" w:hint="eastAsia"/>
          <w:b/>
          <w:sz w:val="28"/>
        </w:rPr>
        <w:t>2015年6月1</w:t>
      </w:r>
      <w:r w:rsidR="00066073">
        <w:rPr>
          <w:rFonts w:ascii="仿宋" w:eastAsia="仿宋" w:hAnsi="仿宋" w:hint="eastAsia"/>
          <w:b/>
          <w:sz w:val="28"/>
        </w:rPr>
        <w:t>6</w:t>
      </w:r>
      <w:r>
        <w:rPr>
          <w:rFonts w:ascii="仿宋" w:eastAsia="仿宋" w:hAnsi="仿宋" w:hint="eastAsia"/>
          <w:b/>
          <w:sz w:val="28"/>
        </w:rPr>
        <w:t>日</w:t>
      </w:r>
    </w:p>
    <w:p w:rsidR="00344575" w:rsidRDefault="00344575" w:rsidP="00344575">
      <w:pPr>
        <w:rPr>
          <w:sz w:val="24"/>
        </w:rPr>
      </w:pPr>
    </w:p>
    <w:p w:rsidR="00344575" w:rsidRPr="00206561" w:rsidRDefault="00344575" w:rsidP="00344575">
      <w:pPr>
        <w:topLinePunct/>
        <w:adjustRightInd w:val="0"/>
        <w:snapToGrid w:val="0"/>
        <w:ind w:firstLine="840"/>
        <w:textAlignment w:val="center"/>
      </w:pPr>
    </w:p>
    <w:sectPr w:rsidR="00344575" w:rsidRPr="00206561" w:rsidSect="00D87DC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B36" w:rsidRDefault="006E5B36" w:rsidP="00344575">
      <w:r>
        <w:separator/>
      </w:r>
    </w:p>
  </w:endnote>
  <w:endnote w:type="continuationSeparator" w:id="0">
    <w:p w:rsidR="006E5B36" w:rsidRDefault="006E5B36" w:rsidP="00344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37F" w:rsidRDefault="0056337F">
    <w:pPr>
      <w:pStyle w:val="a4"/>
      <w:jc w:val="center"/>
    </w:pPr>
    <w:r>
      <w:fldChar w:fldCharType="begin"/>
    </w:r>
    <w:r>
      <w:instrText>PAGE   \* MERGEFORMAT</w:instrText>
    </w:r>
    <w:r>
      <w:fldChar w:fldCharType="separate"/>
    </w:r>
    <w:r w:rsidR="00E94C26" w:rsidRPr="00E94C26">
      <w:rPr>
        <w:noProof/>
        <w:lang w:val="zh-CN"/>
      </w:rPr>
      <w:t>1</w:t>
    </w:r>
    <w:r>
      <w:fldChar w:fldCharType="end"/>
    </w:r>
  </w:p>
  <w:p w:rsidR="00295AC1" w:rsidRDefault="00E94C26" w:rsidP="00CB3130">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B36" w:rsidRDefault="006E5B36" w:rsidP="00344575">
      <w:r>
        <w:separator/>
      </w:r>
    </w:p>
  </w:footnote>
  <w:footnote w:type="continuationSeparator" w:id="0">
    <w:p w:rsidR="006E5B36" w:rsidRDefault="006E5B36" w:rsidP="003445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insDel="0"/>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5563CB920000BCF2" w:val=" "/>
    <w:docVar w:name="558215D30000ABB2" w:val=" "/>
    <w:docVar w:name="55821CA20000492C" w:val=" "/>
    <w:docVar w:name="55827CF8000093BD" w:val=" "/>
  </w:docVars>
  <w:rsids>
    <w:rsidRoot w:val="00344575"/>
    <w:rsid w:val="000023A7"/>
    <w:rsid w:val="00003FCE"/>
    <w:rsid w:val="00015FC5"/>
    <w:rsid w:val="00021419"/>
    <w:rsid w:val="00023059"/>
    <w:rsid w:val="00030605"/>
    <w:rsid w:val="0003260E"/>
    <w:rsid w:val="00036A14"/>
    <w:rsid w:val="00040B2F"/>
    <w:rsid w:val="00044A8C"/>
    <w:rsid w:val="000646BE"/>
    <w:rsid w:val="00066073"/>
    <w:rsid w:val="00066BC7"/>
    <w:rsid w:val="00070895"/>
    <w:rsid w:val="00086617"/>
    <w:rsid w:val="00087A9D"/>
    <w:rsid w:val="000A3A84"/>
    <w:rsid w:val="000B51E9"/>
    <w:rsid w:val="000B6872"/>
    <w:rsid w:val="000B6C77"/>
    <w:rsid w:val="000D087B"/>
    <w:rsid w:val="00100333"/>
    <w:rsid w:val="001005EF"/>
    <w:rsid w:val="00107E66"/>
    <w:rsid w:val="0012026B"/>
    <w:rsid w:val="001455C6"/>
    <w:rsid w:val="00155459"/>
    <w:rsid w:val="00160749"/>
    <w:rsid w:val="00161582"/>
    <w:rsid w:val="00162012"/>
    <w:rsid w:val="00165339"/>
    <w:rsid w:val="00165B57"/>
    <w:rsid w:val="00171EBC"/>
    <w:rsid w:val="001A11A1"/>
    <w:rsid w:val="001A5877"/>
    <w:rsid w:val="001B0DF0"/>
    <w:rsid w:val="001C54E4"/>
    <w:rsid w:val="001D2395"/>
    <w:rsid w:val="001D6DF3"/>
    <w:rsid w:val="001E73DC"/>
    <w:rsid w:val="001F0D3F"/>
    <w:rsid w:val="001F1B66"/>
    <w:rsid w:val="002006EB"/>
    <w:rsid w:val="00202C3A"/>
    <w:rsid w:val="00204C18"/>
    <w:rsid w:val="002057A2"/>
    <w:rsid w:val="00206561"/>
    <w:rsid w:val="00214026"/>
    <w:rsid w:val="00227343"/>
    <w:rsid w:val="002275D5"/>
    <w:rsid w:val="00253081"/>
    <w:rsid w:val="002549E8"/>
    <w:rsid w:val="00262C3F"/>
    <w:rsid w:val="00265672"/>
    <w:rsid w:val="00277EFA"/>
    <w:rsid w:val="00287DAE"/>
    <w:rsid w:val="002A0F0F"/>
    <w:rsid w:val="002B16BC"/>
    <w:rsid w:val="002C12DF"/>
    <w:rsid w:val="002C6572"/>
    <w:rsid w:val="002D1C20"/>
    <w:rsid w:val="002E50F0"/>
    <w:rsid w:val="002E7237"/>
    <w:rsid w:val="002F0EF7"/>
    <w:rsid w:val="002F54C3"/>
    <w:rsid w:val="003075D5"/>
    <w:rsid w:val="00313601"/>
    <w:rsid w:val="003257D9"/>
    <w:rsid w:val="00334100"/>
    <w:rsid w:val="00344575"/>
    <w:rsid w:val="003478C8"/>
    <w:rsid w:val="003564B2"/>
    <w:rsid w:val="003649D9"/>
    <w:rsid w:val="003725FD"/>
    <w:rsid w:val="00390BF6"/>
    <w:rsid w:val="003A70B3"/>
    <w:rsid w:val="003B095C"/>
    <w:rsid w:val="003B3759"/>
    <w:rsid w:val="003C2904"/>
    <w:rsid w:val="003C6661"/>
    <w:rsid w:val="003D059B"/>
    <w:rsid w:val="003D3315"/>
    <w:rsid w:val="003E5383"/>
    <w:rsid w:val="003F71FC"/>
    <w:rsid w:val="0040641A"/>
    <w:rsid w:val="0041033F"/>
    <w:rsid w:val="004109C2"/>
    <w:rsid w:val="00414996"/>
    <w:rsid w:val="00416EDC"/>
    <w:rsid w:val="00433CE2"/>
    <w:rsid w:val="00436DBE"/>
    <w:rsid w:val="00441C75"/>
    <w:rsid w:val="004426DD"/>
    <w:rsid w:val="004464F5"/>
    <w:rsid w:val="00460155"/>
    <w:rsid w:val="00465806"/>
    <w:rsid w:val="00465965"/>
    <w:rsid w:val="00466AA2"/>
    <w:rsid w:val="00476E4C"/>
    <w:rsid w:val="00483C7B"/>
    <w:rsid w:val="004A1AFA"/>
    <w:rsid w:val="004A3BCC"/>
    <w:rsid w:val="004B429C"/>
    <w:rsid w:val="004C18D5"/>
    <w:rsid w:val="004C2D6C"/>
    <w:rsid w:val="004C713D"/>
    <w:rsid w:val="004D2893"/>
    <w:rsid w:val="004E3500"/>
    <w:rsid w:val="004E5DCC"/>
    <w:rsid w:val="004F49F5"/>
    <w:rsid w:val="00523903"/>
    <w:rsid w:val="00533642"/>
    <w:rsid w:val="00562E7B"/>
    <w:rsid w:val="0056337F"/>
    <w:rsid w:val="005670D4"/>
    <w:rsid w:val="005725F1"/>
    <w:rsid w:val="00573E14"/>
    <w:rsid w:val="00583839"/>
    <w:rsid w:val="00594E18"/>
    <w:rsid w:val="005B20E3"/>
    <w:rsid w:val="005B329A"/>
    <w:rsid w:val="005C0E71"/>
    <w:rsid w:val="005D7A0F"/>
    <w:rsid w:val="005E3CBE"/>
    <w:rsid w:val="005F1E09"/>
    <w:rsid w:val="005F3C2C"/>
    <w:rsid w:val="005F4652"/>
    <w:rsid w:val="0060028A"/>
    <w:rsid w:val="0061286A"/>
    <w:rsid w:val="0061544D"/>
    <w:rsid w:val="006174E5"/>
    <w:rsid w:val="00630368"/>
    <w:rsid w:val="006343F4"/>
    <w:rsid w:val="00640541"/>
    <w:rsid w:val="006444F1"/>
    <w:rsid w:val="00655FB2"/>
    <w:rsid w:val="00676B29"/>
    <w:rsid w:val="00683358"/>
    <w:rsid w:val="0069504B"/>
    <w:rsid w:val="006A13E6"/>
    <w:rsid w:val="006B087C"/>
    <w:rsid w:val="006B4D48"/>
    <w:rsid w:val="006B7A05"/>
    <w:rsid w:val="006C1A81"/>
    <w:rsid w:val="006C549E"/>
    <w:rsid w:val="006D5264"/>
    <w:rsid w:val="006E407F"/>
    <w:rsid w:val="006E5B36"/>
    <w:rsid w:val="006E743B"/>
    <w:rsid w:val="00722EE4"/>
    <w:rsid w:val="007340A1"/>
    <w:rsid w:val="00743D4D"/>
    <w:rsid w:val="00750978"/>
    <w:rsid w:val="00750D2A"/>
    <w:rsid w:val="007539B1"/>
    <w:rsid w:val="00755CC0"/>
    <w:rsid w:val="00755E39"/>
    <w:rsid w:val="0076137E"/>
    <w:rsid w:val="0076448A"/>
    <w:rsid w:val="007647F7"/>
    <w:rsid w:val="007712DB"/>
    <w:rsid w:val="00781BF7"/>
    <w:rsid w:val="00782936"/>
    <w:rsid w:val="00790B48"/>
    <w:rsid w:val="0079232F"/>
    <w:rsid w:val="007A1738"/>
    <w:rsid w:val="007B4780"/>
    <w:rsid w:val="007B51CE"/>
    <w:rsid w:val="007C2832"/>
    <w:rsid w:val="007C6760"/>
    <w:rsid w:val="007D04F3"/>
    <w:rsid w:val="007D3842"/>
    <w:rsid w:val="007D404C"/>
    <w:rsid w:val="007D75D6"/>
    <w:rsid w:val="007E3FED"/>
    <w:rsid w:val="007E464B"/>
    <w:rsid w:val="00811805"/>
    <w:rsid w:val="0082393B"/>
    <w:rsid w:val="00832457"/>
    <w:rsid w:val="008739B5"/>
    <w:rsid w:val="008B31FD"/>
    <w:rsid w:val="008C35F7"/>
    <w:rsid w:val="008D44CC"/>
    <w:rsid w:val="008E0B25"/>
    <w:rsid w:val="008E4FEB"/>
    <w:rsid w:val="0090664F"/>
    <w:rsid w:val="00914A3A"/>
    <w:rsid w:val="00931C3D"/>
    <w:rsid w:val="0093389A"/>
    <w:rsid w:val="00934041"/>
    <w:rsid w:val="009557C1"/>
    <w:rsid w:val="0096426A"/>
    <w:rsid w:val="00977075"/>
    <w:rsid w:val="00982534"/>
    <w:rsid w:val="009923B4"/>
    <w:rsid w:val="00995FD6"/>
    <w:rsid w:val="009A095A"/>
    <w:rsid w:val="009A0BB9"/>
    <w:rsid w:val="009A27FC"/>
    <w:rsid w:val="009A361D"/>
    <w:rsid w:val="009A4950"/>
    <w:rsid w:val="009A6377"/>
    <w:rsid w:val="009B0F6F"/>
    <w:rsid w:val="009B1925"/>
    <w:rsid w:val="009B42D3"/>
    <w:rsid w:val="009B6E58"/>
    <w:rsid w:val="009C0D94"/>
    <w:rsid w:val="009C560D"/>
    <w:rsid w:val="009D3820"/>
    <w:rsid w:val="009D44E1"/>
    <w:rsid w:val="00A163A3"/>
    <w:rsid w:val="00A22A0F"/>
    <w:rsid w:val="00A35450"/>
    <w:rsid w:val="00A5001A"/>
    <w:rsid w:val="00A60B5E"/>
    <w:rsid w:val="00A6470B"/>
    <w:rsid w:val="00A73183"/>
    <w:rsid w:val="00A80E63"/>
    <w:rsid w:val="00A82B1E"/>
    <w:rsid w:val="00A854E6"/>
    <w:rsid w:val="00A92298"/>
    <w:rsid w:val="00A94873"/>
    <w:rsid w:val="00AA7E46"/>
    <w:rsid w:val="00AB546A"/>
    <w:rsid w:val="00AB7B57"/>
    <w:rsid w:val="00AC10C2"/>
    <w:rsid w:val="00AC4119"/>
    <w:rsid w:val="00AD2B4A"/>
    <w:rsid w:val="00AD4F46"/>
    <w:rsid w:val="00AE4494"/>
    <w:rsid w:val="00AE6EDC"/>
    <w:rsid w:val="00AE7298"/>
    <w:rsid w:val="00B00C45"/>
    <w:rsid w:val="00B04149"/>
    <w:rsid w:val="00B07B40"/>
    <w:rsid w:val="00B10FBF"/>
    <w:rsid w:val="00B11994"/>
    <w:rsid w:val="00B21CA6"/>
    <w:rsid w:val="00B2424B"/>
    <w:rsid w:val="00B26BDA"/>
    <w:rsid w:val="00B309FC"/>
    <w:rsid w:val="00B30B04"/>
    <w:rsid w:val="00B34132"/>
    <w:rsid w:val="00B377C3"/>
    <w:rsid w:val="00B4217B"/>
    <w:rsid w:val="00B4237E"/>
    <w:rsid w:val="00B46EA4"/>
    <w:rsid w:val="00B47E31"/>
    <w:rsid w:val="00B54162"/>
    <w:rsid w:val="00B5575D"/>
    <w:rsid w:val="00B62D38"/>
    <w:rsid w:val="00B640D6"/>
    <w:rsid w:val="00B64280"/>
    <w:rsid w:val="00B6466B"/>
    <w:rsid w:val="00B65C55"/>
    <w:rsid w:val="00B7298F"/>
    <w:rsid w:val="00B828B5"/>
    <w:rsid w:val="00B8552E"/>
    <w:rsid w:val="00B86F91"/>
    <w:rsid w:val="00B90F93"/>
    <w:rsid w:val="00B945D0"/>
    <w:rsid w:val="00BA0E1C"/>
    <w:rsid w:val="00BC093A"/>
    <w:rsid w:val="00BC6F67"/>
    <w:rsid w:val="00BD4105"/>
    <w:rsid w:val="00BD455E"/>
    <w:rsid w:val="00BD7724"/>
    <w:rsid w:val="00BF2842"/>
    <w:rsid w:val="00BF31F8"/>
    <w:rsid w:val="00C15A0B"/>
    <w:rsid w:val="00C21BFB"/>
    <w:rsid w:val="00C21DF3"/>
    <w:rsid w:val="00C23751"/>
    <w:rsid w:val="00C23D89"/>
    <w:rsid w:val="00C35AEF"/>
    <w:rsid w:val="00C35FF6"/>
    <w:rsid w:val="00C43538"/>
    <w:rsid w:val="00C531DD"/>
    <w:rsid w:val="00C57839"/>
    <w:rsid w:val="00C67DED"/>
    <w:rsid w:val="00C764F9"/>
    <w:rsid w:val="00C76AAE"/>
    <w:rsid w:val="00C80EC0"/>
    <w:rsid w:val="00C85805"/>
    <w:rsid w:val="00CA5280"/>
    <w:rsid w:val="00CB1765"/>
    <w:rsid w:val="00CB5C76"/>
    <w:rsid w:val="00CC6810"/>
    <w:rsid w:val="00CD1989"/>
    <w:rsid w:val="00CD1B75"/>
    <w:rsid w:val="00CE5554"/>
    <w:rsid w:val="00CF566C"/>
    <w:rsid w:val="00D06F1F"/>
    <w:rsid w:val="00D10136"/>
    <w:rsid w:val="00D17E67"/>
    <w:rsid w:val="00D20B44"/>
    <w:rsid w:val="00D246DA"/>
    <w:rsid w:val="00D27B49"/>
    <w:rsid w:val="00D52517"/>
    <w:rsid w:val="00D54756"/>
    <w:rsid w:val="00D661A5"/>
    <w:rsid w:val="00D679B7"/>
    <w:rsid w:val="00D84DC5"/>
    <w:rsid w:val="00D85F06"/>
    <w:rsid w:val="00D919BC"/>
    <w:rsid w:val="00D978A6"/>
    <w:rsid w:val="00DB0D67"/>
    <w:rsid w:val="00DC338F"/>
    <w:rsid w:val="00DD0140"/>
    <w:rsid w:val="00DD3374"/>
    <w:rsid w:val="00DD7593"/>
    <w:rsid w:val="00DE2736"/>
    <w:rsid w:val="00DE4177"/>
    <w:rsid w:val="00DF38BC"/>
    <w:rsid w:val="00E13DFF"/>
    <w:rsid w:val="00E15B01"/>
    <w:rsid w:val="00E15DD4"/>
    <w:rsid w:val="00E16FD6"/>
    <w:rsid w:val="00E215E5"/>
    <w:rsid w:val="00E31A14"/>
    <w:rsid w:val="00E35CB1"/>
    <w:rsid w:val="00E43F65"/>
    <w:rsid w:val="00E6101C"/>
    <w:rsid w:val="00E61685"/>
    <w:rsid w:val="00E7759D"/>
    <w:rsid w:val="00E8379F"/>
    <w:rsid w:val="00E862E0"/>
    <w:rsid w:val="00E94C26"/>
    <w:rsid w:val="00EB40C1"/>
    <w:rsid w:val="00EB6163"/>
    <w:rsid w:val="00EC20B9"/>
    <w:rsid w:val="00EF7F7A"/>
    <w:rsid w:val="00F008F8"/>
    <w:rsid w:val="00F03A69"/>
    <w:rsid w:val="00F0629B"/>
    <w:rsid w:val="00F07FDC"/>
    <w:rsid w:val="00F15E64"/>
    <w:rsid w:val="00F17BC7"/>
    <w:rsid w:val="00F2061A"/>
    <w:rsid w:val="00F253A0"/>
    <w:rsid w:val="00F4526E"/>
    <w:rsid w:val="00F57240"/>
    <w:rsid w:val="00F63F86"/>
    <w:rsid w:val="00F66D4E"/>
    <w:rsid w:val="00F722AB"/>
    <w:rsid w:val="00F73F65"/>
    <w:rsid w:val="00F76A43"/>
    <w:rsid w:val="00F81BC4"/>
    <w:rsid w:val="00F91219"/>
    <w:rsid w:val="00F91FAA"/>
    <w:rsid w:val="00FB2354"/>
    <w:rsid w:val="00FB43DA"/>
    <w:rsid w:val="00FB53CF"/>
    <w:rsid w:val="00FC7B4D"/>
    <w:rsid w:val="00FD065D"/>
    <w:rsid w:val="00FE0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5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45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4575"/>
    <w:rPr>
      <w:sz w:val="18"/>
      <w:szCs w:val="18"/>
    </w:rPr>
  </w:style>
  <w:style w:type="paragraph" w:styleId="a4">
    <w:name w:val="footer"/>
    <w:basedOn w:val="a"/>
    <w:link w:val="Char0"/>
    <w:uiPriority w:val="99"/>
    <w:unhideWhenUsed/>
    <w:rsid w:val="00344575"/>
    <w:pPr>
      <w:tabs>
        <w:tab w:val="center" w:pos="4153"/>
        <w:tab w:val="right" w:pos="8306"/>
      </w:tabs>
      <w:snapToGrid w:val="0"/>
      <w:jc w:val="left"/>
    </w:pPr>
    <w:rPr>
      <w:sz w:val="18"/>
      <w:szCs w:val="18"/>
    </w:rPr>
  </w:style>
  <w:style w:type="character" w:customStyle="1" w:styleId="Char0">
    <w:name w:val="页脚 Char"/>
    <w:basedOn w:val="a0"/>
    <w:link w:val="a4"/>
    <w:uiPriority w:val="99"/>
    <w:rsid w:val="00344575"/>
    <w:rPr>
      <w:sz w:val="18"/>
      <w:szCs w:val="18"/>
    </w:rPr>
  </w:style>
  <w:style w:type="paragraph" w:styleId="a5">
    <w:name w:val="Body Text Indent"/>
    <w:basedOn w:val="a"/>
    <w:link w:val="Char1"/>
    <w:rsid w:val="00344575"/>
    <w:pPr>
      <w:ind w:firstLineChars="400" w:firstLine="964"/>
      <w:jc w:val="right"/>
    </w:pPr>
    <w:rPr>
      <w:b/>
      <w:sz w:val="24"/>
    </w:rPr>
  </w:style>
  <w:style w:type="character" w:customStyle="1" w:styleId="Char1">
    <w:name w:val="正文文本缩进 Char"/>
    <w:basedOn w:val="a0"/>
    <w:link w:val="a5"/>
    <w:rsid w:val="00344575"/>
    <w:rPr>
      <w:rFonts w:ascii="Times New Roman" w:eastAsia="宋体" w:hAnsi="Times New Roman" w:cs="Times New Roman"/>
      <w:b/>
      <w:sz w:val="24"/>
      <w:szCs w:val="24"/>
    </w:rPr>
  </w:style>
  <w:style w:type="character" w:styleId="a6">
    <w:name w:val="page number"/>
    <w:basedOn w:val="a0"/>
    <w:rsid w:val="00344575"/>
  </w:style>
  <w:style w:type="paragraph" w:styleId="a7">
    <w:name w:val="Document Map"/>
    <w:basedOn w:val="a"/>
    <w:link w:val="Char2"/>
    <w:uiPriority w:val="99"/>
    <w:semiHidden/>
    <w:unhideWhenUsed/>
    <w:rsid w:val="00344575"/>
    <w:rPr>
      <w:rFonts w:ascii="宋体"/>
      <w:sz w:val="18"/>
      <w:szCs w:val="18"/>
    </w:rPr>
  </w:style>
  <w:style w:type="character" w:customStyle="1" w:styleId="Char2">
    <w:name w:val="文档结构图 Char"/>
    <w:basedOn w:val="a0"/>
    <w:link w:val="a7"/>
    <w:uiPriority w:val="99"/>
    <w:semiHidden/>
    <w:rsid w:val="00344575"/>
    <w:rPr>
      <w:rFonts w:ascii="宋体" w:eastAsia="宋体" w:hAnsi="Times New Roman" w:cs="Times New Roman"/>
      <w:sz w:val="18"/>
      <w:szCs w:val="18"/>
    </w:rPr>
  </w:style>
  <w:style w:type="paragraph" w:styleId="a8">
    <w:name w:val="Balloon Text"/>
    <w:basedOn w:val="a"/>
    <w:link w:val="Char3"/>
    <w:uiPriority w:val="99"/>
    <w:semiHidden/>
    <w:unhideWhenUsed/>
    <w:rsid w:val="002C6572"/>
    <w:rPr>
      <w:sz w:val="18"/>
      <w:szCs w:val="18"/>
    </w:rPr>
  </w:style>
  <w:style w:type="character" w:customStyle="1" w:styleId="Char3">
    <w:name w:val="批注框文本 Char"/>
    <w:basedOn w:val="a0"/>
    <w:link w:val="a8"/>
    <w:uiPriority w:val="99"/>
    <w:semiHidden/>
    <w:rsid w:val="002C657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5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45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4575"/>
    <w:rPr>
      <w:sz w:val="18"/>
      <w:szCs w:val="18"/>
    </w:rPr>
  </w:style>
  <w:style w:type="paragraph" w:styleId="a4">
    <w:name w:val="footer"/>
    <w:basedOn w:val="a"/>
    <w:link w:val="Char0"/>
    <w:uiPriority w:val="99"/>
    <w:unhideWhenUsed/>
    <w:rsid w:val="00344575"/>
    <w:pPr>
      <w:tabs>
        <w:tab w:val="center" w:pos="4153"/>
        <w:tab w:val="right" w:pos="8306"/>
      </w:tabs>
      <w:snapToGrid w:val="0"/>
      <w:jc w:val="left"/>
    </w:pPr>
    <w:rPr>
      <w:sz w:val="18"/>
      <w:szCs w:val="18"/>
    </w:rPr>
  </w:style>
  <w:style w:type="character" w:customStyle="1" w:styleId="Char0">
    <w:name w:val="页脚 Char"/>
    <w:basedOn w:val="a0"/>
    <w:link w:val="a4"/>
    <w:uiPriority w:val="99"/>
    <w:rsid w:val="00344575"/>
    <w:rPr>
      <w:sz w:val="18"/>
      <w:szCs w:val="18"/>
    </w:rPr>
  </w:style>
  <w:style w:type="paragraph" w:styleId="a5">
    <w:name w:val="Body Text Indent"/>
    <w:basedOn w:val="a"/>
    <w:link w:val="Char1"/>
    <w:rsid w:val="00344575"/>
    <w:pPr>
      <w:ind w:firstLineChars="400" w:firstLine="964"/>
      <w:jc w:val="right"/>
    </w:pPr>
    <w:rPr>
      <w:b/>
      <w:sz w:val="24"/>
    </w:rPr>
  </w:style>
  <w:style w:type="character" w:customStyle="1" w:styleId="Char1">
    <w:name w:val="正文文本缩进 Char"/>
    <w:basedOn w:val="a0"/>
    <w:link w:val="a5"/>
    <w:rsid w:val="00344575"/>
    <w:rPr>
      <w:rFonts w:ascii="Times New Roman" w:eastAsia="宋体" w:hAnsi="Times New Roman" w:cs="Times New Roman"/>
      <w:b/>
      <w:sz w:val="24"/>
      <w:szCs w:val="24"/>
    </w:rPr>
  </w:style>
  <w:style w:type="character" w:styleId="a6">
    <w:name w:val="page number"/>
    <w:basedOn w:val="a0"/>
    <w:rsid w:val="00344575"/>
  </w:style>
  <w:style w:type="paragraph" w:styleId="a7">
    <w:name w:val="Document Map"/>
    <w:basedOn w:val="a"/>
    <w:link w:val="Char2"/>
    <w:uiPriority w:val="99"/>
    <w:semiHidden/>
    <w:unhideWhenUsed/>
    <w:rsid w:val="00344575"/>
    <w:rPr>
      <w:rFonts w:ascii="宋体"/>
      <w:sz w:val="18"/>
      <w:szCs w:val="18"/>
    </w:rPr>
  </w:style>
  <w:style w:type="character" w:customStyle="1" w:styleId="Char2">
    <w:name w:val="文档结构图 Char"/>
    <w:basedOn w:val="a0"/>
    <w:link w:val="a7"/>
    <w:uiPriority w:val="99"/>
    <w:semiHidden/>
    <w:rsid w:val="00344575"/>
    <w:rPr>
      <w:rFonts w:ascii="宋体" w:eastAsia="宋体" w:hAnsi="Times New Roman" w:cs="Times New Roman"/>
      <w:sz w:val="18"/>
      <w:szCs w:val="18"/>
    </w:rPr>
  </w:style>
  <w:style w:type="paragraph" w:styleId="a8">
    <w:name w:val="Balloon Text"/>
    <w:basedOn w:val="a"/>
    <w:link w:val="Char3"/>
    <w:uiPriority w:val="99"/>
    <w:semiHidden/>
    <w:unhideWhenUsed/>
    <w:rsid w:val="002C6572"/>
    <w:rPr>
      <w:sz w:val="18"/>
      <w:szCs w:val="18"/>
    </w:rPr>
  </w:style>
  <w:style w:type="character" w:customStyle="1" w:styleId="Char3">
    <w:name w:val="批注框文本 Char"/>
    <w:basedOn w:val="a0"/>
    <w:link w:val="a8"/>
    <w:uiPriority w:val="99"/>
    <w:semiHidden/>
    <w:rsid w:val="002C657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80321">
      <w:bodyDiv w:val="1"/>
      <w:marLeft w:val="0"/>
      <w:marRight w:val="0"/>
      <w:marTop w:val="0"/>
      <w:marBottom w:val="0"/>
      <w:divBdr>
        <w:top w:val="none" w:sz="0" w:space="0" w:color="auto"/>
        <w:left w:val="none" w:sz="0" w:space="0" w:color="auto"/>
        <w:bottom w:val="none" w:sz="0" w:space="0" w:color="auto"/>
        <w:right w:val="none" w:sz="0" w:space="0" w:color="auto"/>
      </w:divBdr>
    </w:div>
    <w:div w:id="809983275">
      <w:bodyDiv w:val="1"/>
      <w:marLeft w:val="0"/>
      <w:marRight w:val="0"/>
      <w:marTop w:val="0"/>
      <w:marBottom w:val="0"/>
      <w:divBdr>
        <w:top w:val="none" w:sz="0" w:space="0" w:color="auto"/>
        <w:left w:val="none" w:sz="0" w:space="0" w:color="auto"/>
        <w:bottom w:val="none" w:sz="0" w:space="0" w:color="auto"/>
        <w:right w:val="none" w:sz="0" w:space="0" w:color="auto"/>
      </w:divBdr>
    </w:div>
    <w:div w:id="1826897132">
      <w:bodyDiv w:val="1"/>
      <w:marLeft w:val="0"/>
      <w:marRight w:val="0"/>
      <w:marTop w:val="0"/>
      <w:marBottom w:val="0"/>
      <w:divBdr>
        <w:top w:val="none" w:sz="0" w:space="0" w:color="auto"/>
        <w:left w:val="none" w:sz="0" w:space="0" w:color="auto"/>
        <w:bottom w:val="none" w:sz="0" w:space="0" w:color="auto"/>
        <w:right w:val="none" w:sz="0" w:space="0" w:color="auto"/>
      </w:divBdr>
    </w:div>
    <w:div w:id="19811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AFFF8029CA4CDFA8DEC9000902D581"/>
        <w:category>
          <w:name w:val="常规"/>
          <w:gallery w:val="placeholder"/>
        </w:category>
        <w:types>
          <w:type w:val="bbPlcHdr"/>
        </w:types>
        <w:behaviors>
          <w:behavior w:val="content"/>
        </w:behaviors>
        <w:guid w:val="{9F355569-EDE5-42AF-8C46-88178D0E5BAD}"/>
      </w:docPartPr>
      <w:docPartBody>
        <w:p w:rsidR="008C1EE7" w:rsidRDefault="00931843" w:rsidP="00931843">
          <w:pPr>
            <w:pStyle w:val="3BAFFF8029CA4CDFA8DEC9000902D581"/>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31843"/>
    <w:rsid w:val="00164967"/>
    <w:rsid w:val="00390CEE"/>
    <w:rsid w:val="00422239"/>
    <w:rsid w:val="008A1B81"/>
    <w:rsid w:val="008C1EE7"/>
    <w:rsid w:val="00931843"/>
    <w:rsid w:val="00A6094C"/>
    <w:rsid w:val="00BC0035"/>
    <w:rsid w:val="00BF66F2"/>
    <w:rsid w:val="00C40BF3"/>
    <w:rsid w:val="00D834B4"/>
    <w:rsid w:val="00E51E49"/>
    <w:rsid w:val="00EC2211"/>
    <w:rsid w:val="00F65B52"/>
    <w:rsid w:val="00FD4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E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C0035"/>
  </w:style>
  <w:style w:type="paragraph" w:customStyle="1" w:styleId="54FBA5DD20B54D2AAEFAE3B1F3995783">
    <w:name w:val="54FBA5DD20B54D2AAEFAE3B1F3995783"/>
    <w:rsid w:val="00931843"/>
    <w:pPr>
      <w:widowControl w:val="0"/>
      <w:jc w:val="both"/>
    </w:pPr>
  </w:style>
  <w:style w:type="paragraph" w:customStyle="1" w:styleId="7723E9913FC8480394E2ADC8690B1EA8">
    <w:name w:val="7723E9913FC8480394E2ADC8690B1EA8"/>
    <w:rsid w:val="00931843"/>
    <w:pPr>
      <w:widowControl w:val="0"/>
      <w:jc w:val="both"/>
    </w:pPr>
  </w:style>
  <w:style w:type="paragraph" w:customStyle="1" w:styleId="C17606D83D844E1E85EA11CE5ADBACE5">
    <w:name w:val="C17606D83D844E1E85EA11CE5ADBACE5"/>
    <w:rsid w:val="00931843"/>
    <w:pPr>
      <w:widowControl w:val="0"/>
      <w:jc w:val="both"/>
    </w:pPr>
  </w:style>
  <w:style w:type="paragraph" w:customStyle="1" w:styleId="18C11D6982CC4E2AB8B7D6A996A7C7A0">
    <w:name w:val="18C11D6982CC4E2AB8B7D6A996A7C7A0"/>
    <w:rsid w:val="00931843"/>
    <w:pPr>
      <w:widowControl w:val="0"/>
      <w:jc w:val="both"/>
    </w:pPr>
  </w:style>
  <w:style w:type="paragraph" w:customStyle="1" w:styleId="2062F739866E4619AD8104D39FD57A2A">
    <w:name w:val="2062F739866E4619AD8104D39FD57A2A"/>
    <w:rsid w:val="00931843"/>
    <w:pPr>
      <w:widowControl w:val="0"/>
      <w:jc w:val="both"/>
    </w:pPr>
  </w:style>
  <w:style w:type="paragraph" w:customStyle="1" w:styleId="F46D6A010F9547FFBE3B01193275ED2F">
    <w:name w:val="F46D6A010F9547FFBE3B01193275ED2F"/>
    <w:rsid w:val="00931843"/>
    <w:pPr>
      <w:widowControl w:val="0"/>
      <w:jc w:val="both"/>
    </w:pPr>
  </w:style>
  <w:style w:type="paragraph" w:customStyle="1" w:styleId="E9A76CA28E4F4F6390AB62D2FBE7DF61">
    <w:name w:val="E9A76CA28E4F4F6390AB62D2FBE7DF61"/>
    <w:rsid w:val="00931843"/>
    <w:pPr>
      <w:widowControl w:val="0"/>
      <w:jc w:val="both"/>
    </w:pPr>
  </w:style>
  <w:style w:type="paragraph" w:customStyle="1" w:styleId="C827A431BF8B4D39ABBFEAEE88EE449A">
    <w:name w:val="C827A431BF8B4D39ABBFEAEE88EE449A"/>
    <w:rsid w:val="00931843"/>
    <w:pPr>
      <w:widowControl w:val="0"/>
      <w:jc w:val="both"/>
    </w:pPr>
  </w:style>
  <w:style w:type="paragraph" w:customStyle="1" w:styleId="7171620B97EB4FBC8A033B4026F54E14">
    <w:name w:val="7171620B97EB4FBC8A033B4026F54E14"/>
    <w:rsid w:val="00931843"/>
    <w:pPr>
      <w:widowControl w:val="0"/>
      <w:jc w:val="both"/>
    </w:pPr>
  </w:style>
  <w:style w:type="paragraph" w:customStyle="1" w:styleId="A778305388D44BB5B65FAC8BC6538C8B">
    <w:name w:val="A778305388D44BB5B65FAC8BC6538C8B"/>
    <w:rsid w:val="00931843"/>
    <w:pPr>
      <w:widowControl w:val="0"/>
      <w:jc w:val="both"/>
    </w:pPr>
  </w:style>
  <w:style w:type="paragraph" w:customStyle="1" w:styleId="B050ADBFE2EA4906A5FBD21667AAD261">
    <w:name w:val="B050ADBFE2EA4906A5FBD21667AAD261"/>
    <w:rsid w:val="00931843"/>
    <w:pPr>
      <w:widowControl w:val="0"/>
      <w:jc w:val="both"/>
    </w:pPr>
  </w:style>
  <w:style w:type="paragraph" w:customStyle="1" w:styleId="0811E03F447043F282507897D5914A01">
    <w:name w:val="0811E03F447043F282507897D5914A01"/>
    <w:rsid w:val="00931843"/>
    <w:pPr>
      <w:widowControl w:val="0"/>
      <w:jc w:val="both"/>
    </w:pPr>
  </w:style>
  <w:style w:type="paragraph" w:customStyle="1" w:styleId="75AA697657DF4CFF9E20CCBD288BA211">
    <w:name w:val="75AA697657DF4CFF9E20CCBD288BA211"/>
    <w:rsid w:val="00931843"/>
    <w:pPr>
      <w:widowControl w:val="0"/>
      <w:jc w:val="both"/>
    </w:pPr>
  </w:style>
  <w:style w:type="paragraph" w:customStyle="1" w:styleId="3BAFFF8029CA4CDFA8DEC9000902D581">
    <w:name w:val="3BAFFF8029CA4CDFA8DEC9000902D581"/>
    <w:rsid w:val="00931843"/>
    <w:pPr>
      <w:widowControl w:val="0"/>
      <w:jc w:val="both"/>
    </w:pPr>
  </w:style>
  <w:style w:type="paragraph" w:customStyle="1" w:styleId="C56EFAFE951F433C9BE086EEA5B7D1E3">
    <w:name w:val="C56EFAFE951F433C9BE086EEA5B7D1E3"/>
    <w:rsid w:val="00931843"/>
    <w:pPr>
      <w:widowControl w:val="0"/>
      <w:jc w:val="both"/>
    </w:pPr>
  </w:style>
  <w:style w:type="paragraph" w:customStyle="1" w:styleId="B6FC4E3C23424F4EB558DDA2E153B86B">
    <w:name w:val="B6FC4E3C23424F4EB558DDA2E153B86B"/>
    <w:rsid w:val="00BC0035"/>
    <w:pPr>
      <w:widowControl w:val="0"/>
      <w:jc w:val="both"/>
    </w:pPr>
  </w:style>
  <w:style w:type="paragraph" w:customStyle="1" w:styleId="C879C46284AB42B5B6B4501E0BEFD16F">
    <w:name w:val="C879C46284AB42B5B6B4501E0BEFD16F"/>
    <w:rsid w:val="00BC0035"/>
    <w:pPr>
      <w:widowControl w:val="0"/>
      <w:jc w:val="both"/>
    </w:pPr>
  </w:style>
  <w:style w:type="paragraph" w:customStyle="1" w:styleId="241C4DC5E51941F7AB0ADC5E312E50DD">
    <w:name w:val="241C4DC5E51941F7AB0ADC5E312E50DD"/>
    <w:rsid w:val="00BC0035"/>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8399D0E0</Template>
  <TotalTime>0</TotalTime>
  <Pages>4</Pages>
  <Words>299</Words>
  <Characters>1707</Characters>
  <Application>Microsoft Office Word</Application>
  <DocSecurity>0</DocSecurity>
  <Lines>14</Lines>
  <Paragraphs>4</Paragraphs>
  <ScaleCrop>false</ScaleCrop>
  <Company>szse</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李勤</dc:creator>
  <cp:lastModifiedBy>杨俊[jyang]</cp:lastModifiedBy>
  <cp:revision>2</cp:revision>
  <cp:lastPrinted>2014-12-16T09:50:00Z</cp:lastPrinted>
  <dcterms:created xsi:type="dcterms:W3CDTF">2015-06-18T08:10:00Z</dcterms:created>
  <dcterms:modified xsi:type="dcterms:W3CDTF">2015-06-18T08:10:00Z</dcterms:modified>
</cp:coreProperties>
</file>