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575" w:rsidRDefault="00344575" w:rsidP="00344575">
      <w:pPr>
        <w:ind w:firstLine="843"/>
        <w:rPr>
          <w:rFonts w:ascii="仿宋_GB2312" w:eastAsia="仿宋_GB2312"/>
          <w:b/>
          <w:sz w:val="52"/>
          <w:szCs w:val="52"/>
        </w:rPr>
      </w:pPr>
    </w:p>
    <w:p w:rsidR="00344575" w:rsidRPr="00FD4F1A" w:rsidRDefault="00344575" w:rsidP="00344575">
      <w:pPr>
        <w:topLinePunct/>
        <w:jc w:val="center"/>
        <w:rPr>
          <w:rFonts w:ascii="黑体" w:eastAsia="黑体" w:hAnsi="黑体"/>
          <w:sz w:val="24"/>
        </w:rPr>
      </w:pPr>
      <w:r w:rsidRPr="00FD4F1A">
        <w:rPr>
          <w:rFonts w:ascii="黑体" w:eastAsia="黑体" w:hAnsi="黑体" w:hint="eastAsia"/>
          <w:sz w:val="32"/>
          <w:szCs w:val="36"/>
        </w:rPr>
        <w:t>关于对</w:t>
      </w:r>
      <w:r w:rsidR="005D7A0F" w:rsidRPr="00FD4F1A">
        <w:rPr>
          <w:rFonts w:ascii="黑体" w:eastAsia="黑体" w:hAnsi="黑体" w:hint="eastAsia"/>
          <w:sz w:val="32"/>
          <w:szCs w:val="36"/>
        </w:rPr>
        <w:t>中国天楹股份有限公司</w:t>
      </w:r>
      <w:r w:rsidRPr="00FD4F1A">
        <w:rPr>
          <w:rFonts w:ascii="黑体" w:eastAsia="黑体" w:hAnsi="黑体" w:hint="eastAsia"/>
          <w:sz w:val="32"/>
          <w:szCs w:val="36"/>
        </w:rPr>
        <w:t>的</w:t>
      </w:r>
      <w:r w:rsidR="00533642" w:rsidRPr="00FD4F1A">
        <w:rPr>
          <w:rFonts w:ascii="黑体" w:eastAsia="黑体" w:hAnsi="黑体" w:hint="eastAsia"/>
          <w:sz w:val="32"/>
          <w:szCs w:val="36"/>
        </w:rPr>
        <w:t>重组</w:t>
      </w:r>
      <w:r w:rsidRPr="00FD4F1A">
        <w:rPr>
          <w:rFonts w:ascii="黑体" w:eastAsia="黑体" w:hAnsi="黑体" w:hint="eastAsia"/>
          <w:sz w:val="32"/>
          <w:szCs w:val="36"/>
        </w:rPr>
        <w:t>问询函</w:t>
      </w:r>
    </w:p>
    <w:p w:rsidR="00344575" w:rsidRDefault="00344575" w:rsidP="00344575">
      <w:pPr>
        <w:topLinePunct/>
        <w:rPr>
          <w:sz w:val="24"/>
        </w:rPr>
      </w:pPr>
    </w:p>
    <w:p w:rsidR="00344575" w:rsidRPr="00FD4F1A" w:rsidRDefault="00613E92" w:rsidP="00344575">
      <w:pPr>
        <w:topLinePunct/>
        <w:jc w:val="right"/>
        <w:rPr>
          <w:rFonts w:asciiTheme="minorEastAsia" w:eastAsiaTheme="minorEastAsia" w:hAnsiTheme="minorEastAsia"/>
          <w:szCs w:val="21"/>
        </w:rPr>
      </w:pPr>
      <w:r>
        <w:rPr>
          <w:rFonts w:asciiTheme="minorEastAsia" w:eastAsiaTheme="minorEastAsia" w:hAnsiTheme="minorEastAsia" w:hint="eastAsia"/>
          <w:bCs/>
          <w:szCs w:val="21"/>
        </w:rPr>
        <w:t>非许可类</w:t>
      </w:r>
      <w:r w:rsidR="00533642" w:rsidRPr="00FD4F1A">
        <w:rPr>
          <w:rFonts w:asciiTheme="minorEastAsia" w:eastAsiaTheme="minorEastAsia" w:hAnsiTheme="minorEastAsia" w:hint="eastAsia"/>
          <w:bCs/>
          <w:szCs w:val="21"/>
        </w:rPr>
        <w:t>重组</w:t>
      </w:r>
      <w:r w:rsidR="00344575" w:rsidRPr="00FD4F1A">
        <w:rPr>
          <w:rFonts w:asciiTheme="minorEastAsia" w:eastAsiaTheme="minorEastAsia" w:hAnsiTheme="minorEastAsia" w:hint="eastAsia"/>
          <w:szCs w:val="21"/>
        </w:rPr>
        <w:t>问询函【</w:t>
      </w:r>
      <w:r w:rsidR="000A3A84" w:rsidRPr="00FD4F1A">
        <w:rPr>
          <w:rFonts w:asciiTheme="minorEastAsia" w:eastAsiaTheme="minorEastAsia" w:hAnsiTheme="minorEastAsia"/>
          <w:szCs w:val="21"/>
        </w:rPr>
        <w:t>2015</w:t>
      </w:r>
      <w:r w:rsidR="00344575" w:rsidRPr="00FD4F1A">
        <w:rPr>
          <w:rFonts w:asciiTheme="minorEastAsia" w:eastAsiaTheme="minorEastAsia" w:hAnsiTheme="minorEastAsia" w:hint="eastAsia"/>
          <w:szCs w:val="21"/>
        </w:rPr>
        <w:t>】第</w:t>
      </w:r>
      <w:r w:rsidR="000A3A84" w:rsidRPr="00FD4F1A">
        <w:rPr>
          <w:rFonts w:asciiTheme="minorEastAsia" w:eastAsiaTheme="minorEastAsia" w:hAnsiTheme="minorEastAsia" w:hint="eastAsia"/>
          <w:color w:val="FFFFFF"/>
          <w:szCs w:val="21"/>
        </w:rPr>
        <w:t xml:space="preserve"> </w:t>
      </w:r>
      <w:sdt>
        <w:sdtPr>
          <w:rPr>
            <w:rFonts w:asciiTheme="minorEastAsia" w:eastAsiaTheme="minorEastAsia" w:hAnsiTheme="minorEastAsia"/>
            <w:szCs w:val="21"/>
          </w:rPr>
          <w:alias w:val="正式编号"/>
          <w:tag w:val="FormalCode"/>
          <w:id w:val="3404632"/>
          <w:placeholder>
            <w:docPart w:val="3BAFFF8029CA4CDFA8DEC9000902D581"/>
          </w:placeholder>
          <w:dataBinding w:xpath="/root[1]/formalcode[1]" w:storeItemID="{7432FFB7-6D67-404E-844B-D8A63EA52B37}"/>
          <w:text/>
        </w:sdtPr>
        <w:sdtEndPr/>
        <w:sdtContent>
          <w:r w:rsidR="000A3A84" w:rsidRPr="00FD4F1A">
            <w:rPr>
              <w:rFonts w:asciiTheme="minorEastAsia" w:eastAsiaTheme="minorEastAsia" w:hAnsiTheme="minorEastAsia"/>
              <w:szCs w:val="21"/>
            </w:rPr>
            <w:t>1</w:t>
          </w:r>
        </w:sdtContent>
      </w:sdt>
      <w:r w:rsidR="000A3A84" w:rsidRPr="00FD4F1A">
        <w:rPr>
          <w:rFonts w:asciiTheme="minorEastAsia" w:eastAsiaTheme="minorEastAsia" w:hAnsiTheme="minorEastAsia" w:hint="eastAsia"/>
          <w:color w:val="FFFFFF"/>
          <w:szCs w:val="21"/>
        </w:rPr>
        <w:t xml:space="preserve"> </w:t>
      </w:r>
      <w:r w:rsidR="00344575" w:rsidRPr="00FD4F1A">
        <w:rPr>
          <w:rFonts w:asciiTheme="minorEastAsia" w:eastAsiaTheme="minorEastAsia" w:hAnsiTheme="minorEastAsia" w:hint="eastAsia"/>
          <w:szCs w:val="21"/>
        </w:rPr>
        <w:t>号</w:t>
      </w:r>
    </w:p>
    <w:p w:rsidR="009B7032" w:rsidRDefault="009B7032" w:rsidP="00AF3DB9">
      <w:pPr>
        <w:topLinePunct/>
        <w:jc w:val="left"/>
        <w:rPr>
          <w:rFonts w:ascii="仿宋" w:eastAsia="仿宋" w:hAnsi="仿宋"/>
          <w:b/>
          <w:sz w:val="28"/>
          <w:szCs w:val="28"/>
        </w:rPr>
      </w:pPr>
    </w:p>
    <w:p w:rsidR="009B7032" w:rsidRDefault="00AF3DB9" w:rsidP="009B7032">
      <w:pPr>
        <w:topLinePunct/>
        <w:jc w:val="left"/>
        <w:rPr>
          <w:rFonts w:ascii="仿宋" w:eastAsia="仿宋" w:hAnsi="仿宋"/>
          <w:b/>
          <w:sz w:val="28"/>
          <w:szCs w:val="28"/>
        </w:rPr>
      </w:pPr>
      <w:r w:rsidRPr="00AF3DB9">
        <w:rPr>
          <w:rFonts w:ascii="仿宋" w:eastAsia="仿宋" w:hAnsi="仿宋" w:hint="eastAsia"/>
          <w:b/>
          <w:sz w:val="28"/>
          <w:szCs w:val="28"/>
        </w:rPr>
        <w:t>中国天楹股份有限公司</w:t>
      </w:r>
      <w:r>
        <w:rPr>
          <w:rFonts w:ascii="仿宋" w:eastAsia="仿宋" w:hAnsi="仿宋" w:hint="eastAsia"/>
          <w:b/>
          <w:sz w:val="28"/>
          <w:szCs w:val="28"/>
        </w:rPr>
        <w:t>董事会：</w:t>
      </w:r>
    </w:p>
    <w:p w:rsidR="006357F5" w:rsidRDefault="006357F5" w:rsidP="009B7032">
      <w:pPr>
        <w:topLinePunct/>
        <w:ind w:firstLineChars="200" w:firstLine="560"/>
        <w:jc w:val="left"/>
        <w:rPr>
          <w:rFonts w:ascii="仿宋" w:eastAsia="仿宋" w:hAnsi="仿宋"/>
          <w:b/>
          <w:sz w:val="28"/>
        </w:rPr>
      </w:pPr>
      <w:r>
        <w:rPr>
          <w:rFonts w:ascii="仿宋" w:eastAsia="仿宋" w:hAnsi="仿宋" w:hint="eastAsia"/>
          <w:sz w:val="28"/>
          <w:szCs w:val="28"/>
        </w:rPr>
        <w:t>2015年1月28日，你公司直通披露了《</w:t>
      </w:r>
      <w:r>
        <w:rPr>
          <w:rFonts w:ascii="仿宋" w:eastAsia="仿宋" w:hAnsi="仿宋" w:hint="eastAsia"/>
          <w:sz w:val="28"/>
        </w:rPr>
        <w:t>中国天楹股份有限公司</w:t>
      </w:r>
      <w:r>
        <w:rPr>
          <w:rFonts w:ascii="仿宋" w:eastAsia="仿宋" w:hAnsi="仿宋" w:hint="eastAsia"/>
          <w:sz w:val="28"/>
          <w:szCs w:val="28"/>
        </w:rPr>
        <w:t>重大资产购买报告书》（以下简称“报告书”）。我部对上述披露文件进行了</w:t>
      </w:r>
      <w:r w:rsidR="00AF3DB9">
        <w:rPr>
          <w:rFonts w:ascii="仿宋" w:eastAsia="仿宋" w:hAnsi="仿宋" w:hint="eastAsia"/>
          <w:sz w:val="28"/>
          <w:szCs w:val="28"/>
        </w:rPr>
        <w:t>形式</w:t>
      </w:r>
      <w:r>
        <w:rPr>
          <w:rFonts w:ascii="仿宋" w:eastAsia="仿宋" w:hAnsi="仿宋" w:hint="eastAsia"/>
          <w:sz w:val="28"/>
          <w:szCs w:val="28"/>
        </w:rPr>
        <w:t>审查，</w:t>
      </w:r>
      <w:r w:rsidR="00AF3DB9">
        <w:rPr>
          <w:rFonts w:ascii="仿宋" w:eastAsia="仿宋" w:hAnsi="仿宋" w:hint="eastAsia"/>
          <w:sz w:val="28"/>
          <w:szCs w:val="28"/>
        </w:rPr>
        <w:t>提出</w:t>
      </w:r>
      <w:r>
        <w:rPr>
          <w:rFonts w:ascii="仿宋" w:eastAsia="仿宋" w:hAnsi="仿宋" w:hint="eastAsia"/>
          <w:sz w:val="28"/>
          <w:szCs w:val="28"/>
        </w:rPr>
        <w:t>如下</w:t>
      </w:r>
      <w:r w:rsidR="00AF3DB9">
        <w:rPr>
          <w:rFonts w:ascii="仿宋" w:eastAsia="仿宋" w:hAnsi="仿宋" w:hint="eastAsia"/>
          <w:sz w:val="28"/>
          <w:szCs w:val="28"/>
        </w:rPr>
        <w:t>补充披露意见</w:t>
      </w:r>
      <w:r>
        <w:rPr>
          <w:rFonts w:ascii="仿宋" w:eastAsia="仿宋" w:hAnsi="仿宋" w:hint="eastAsia"/>
          <w:sz w:val="28"/>
          <w:szCs w:val="28"/>
        </w:rPr>
        <w:t>：</w:t>
      </w:r>
    </w:p>
    <w:p w:rsidR="009B7032" w:rsidRDefault="006357F5" w:rsidP="009B7032">
      <w:pPr>
        <w:ind w:firstLineChars="178" w:firstLine="498"/>
        <w:rPr>
          <w:rFonts w:ascii="仿宋" w:eastAsia="仿宋" w:hAnsi="仿宋"/>
          <w:sz w:val="28"/>
          <w:szCs w:val="28"/>
        </w:rPr>
      </w:pPr>
      <w:r>
        <w:rPr>
          <w:rFonts w:ascii="仿宋" w:eastAsia="仿宋" w:hAnsi="仿宋" w:hint="eastAsia"/>
          <w:sz w:val="28"/>
          <w:szCs w:val="28"/>
        </w:rPr>
        <w:t xml:space="preserve"> 1、鉴于本次交易标的初谷实业的工商登记股东为初谷实业工会委员会，但实际系由谢从成等120名自然人出资，请补充披露谢从成等120名自然人出资的历史沿革；财务顾问及律师就上述历史出资的真实性、准确性、合规性核查并发表意见。</w:t>
      </w:r>
    </w:p>
    <w:p w:rsidR="009B7032" w:rsidRDefault="006357F5" w:rsidP="007C57B6">
      <w:pPr>
        <w:ind w:firstLineChars="228" w:firstLine="638"/>
        <w:rPr>
          <w:rFonts w:ascii="仿宋" w:eastAsia="仿宋" w:hAnsi="仿宋"/>
          <w:sz w:val="28"/>
          <w:szCs w:val="28"/>
        </w:rPr>
      </w:pPr>
      <w:r>
        <w:rPr>
          <w:rFonts w:ascii="仿宋" w:eastAsia="仿宋" w:hAnsi="仿宋" w:hint="eastAsia"/>
          <w:sz w:val="28"/>
          <w:szCs w:val="28"/>
        </w:rPr>
        <w:t>2、鉴于本次交易标的初谷实业的工商登记股东为初谷实业工会委员会，且初谷实业工会委员会作为交易对手方和合同主体在本次交易中出具相关确认函、承诺函并签署相关合同文件。请补充披露初谷实业工会的成员组成、工会委员会的决策机制、成员组成、最高权利机构、工会章程中有关决策的规定以及其他有关议事规则等情况，同时说明初谷实业工会委员为本次交易中出具相关确认函、承诺函并签署相关合同文件所履行的决策程序及其合规性；财务顾问及律师核查</w:t>
      </w:r>
      <w:r>
        <w:rPr>
          <w:rFonts w:ascii="仿宋" w:eastAsia="仿宋" w:hAnsi="仿宋" w:hint="eastAsia"/>
          <w:sz w:val="28"/>
          <w:szCs w:val="28"/>
        </w:rPr>
        <w:lastRenderedPageBreak/>
        <w:t>并发表意见。</w:t>
      </w:r>
    </w:p>
    <w:p w:rsidR="009B7032" w:rsidRDefault="006357F5" w:rsidP="007C57B6">
      <w:pPr>
        <w:ind w:firstLineChars="228" w:firstLine="638"/>
        <w:rPr>
          <w:rFonts w:ascii="仿宋" w:eastAsia="仿宋" w:hAnsi="仿宋"/>
          <w:sz w:val="28"/>
          <w:szCs w:val="28"/>
        </w:rPr>
      </w:pPr>
      <w:r>
        <w:rPr>
          <w:rFonts w:ascii="仿宋" w:eastAsia="仿宋" w:hAnsi="仿宋" w:hint="eastAsia"/>
          <w:sz w:val="28"/>
          <w:szCs w:val="28"/>
        </w:rPr>
        <w:t>另外，报告书中将初谷实业工会委员会作为交易对手方和合同主体，并在交易合同中约定初谷实业工会委员会需承担的违约责任、过渡期损益补偿等义务。请补充披露这种安排的依据、合规性以及初谷实业工会委员会作为合同主体的履约能力情况，同时说明未由谢从成等120名实际出资的自然人承担上述责任的原因；财务顾问及律师核查并发表意见。</w:t>
      </w:r>
    </w:p>
    <w:p w:rsidR="009B7032" w:rsidRDefault="006357F5" w:rsidP="007C57B6">
      <w:pPr>
        <w:ind w:firstLineChars="228" w:firstLine="638"/>
        <w:rPr>
          <w:rFonts w:ascii="仿宋" w:eastAsia="仿宋" w:hAnsi="仿宋"/>
          <w:sz w:val="28"/>
          <w:szCs w:val="28"/>
        </w:rPr>
      </w:pPr>
      <w:r>
        <w:rPr>
          <w:rFonts w:ascii="仿宋" w:eastAsia="仿宋" w:hAnsi="仿宋" w:hint="eastAsia"/>
          <w:sz w:val="28"/>
          <w:szCs w:val="28"/>
        </w:rPr>
        <w:t>3、本次交易标的初谷实业的垃圾焚烧业务主要由其下属子公司大贸环保运营。初谷实业除大贸环保股权外尚有47套房产，评估值为18,400.56万元。本次交易可以采取直接购买大贸环保股权从而避免购买上述房产的方式，请补充披露本次交易中同时购买上述房产的必要性；财务顾问核查并发表意见。</w:t>
      </w:r>
    </w:p>
    <w:p w:rsidR="009B7032" w:rsidRDefault="006357F5" w:rsidP="007C57B6">
      <w:pPr>
        <w:ind w:firstLineChars="228" w:firstLine="638"/>
        <w:rPr>
          <w:rFonts w:ascii="仿宋" w:eastAsia="仿宋" w:hAnsi="仿宋"/>
          <w:sz w:val="28"/>
          <w:szCs w:val="28"/>
        </w:rPr>
      </w:pPr>
      <w:r>
        <w:rPr>
          <w:rFonts w:ascii="仿宋" w:eastAsia="仿宋" w:hAnsi="仿宋" w:hint="eastAsia"/>
          <w:sz w:val="28"/>
          <w:szCs w:val="28"/>
        </w:rPr>
        <w:t>4、本次报告书涉及相关方出具的承诺内容不符合《上市公司重大资产重组管理办法》第二十六条的规定，请本次交易相关方严格按照相关规定出具承诺并补充披露；财务顾问核查并发表意见。</w:t>
      </w:r>
    </w:p>
    <w:p w:rsidR="009B7032" w:rsidRDefault="006357F5" w:rsidP="007C57B6">
      <w:pPr>
        <w:ind w:firstLineChars="228" w:firstLine="638"/>
        <w:rPr>
          <w:rFonts w:ascii="仿宋" w:eastAsia="仿宋" w:hAnsi="仿宋"/>
          <w:sz w:val="28"/>
          <w:szCs w:val="28"/>
        </w:rPr>
      </w:pPr>
      <w:r>
        <w:rPr>
          <w:rFonts w:ascii="仿宋" w:eastAsia="仿宋" w:hAnsi="仿宋" w:hint="eastAsia"/>
          <w:sz w:val="28"/>
          <w:szCs w:val="28"/>
        </w:rPr>
        <w:t>5、鉴于本次发行购买资产的交易对手方均为自然人，请根据《股权转让所的个人所得税管理办法（试行）》（国家税务总局公告2014年第67号）的规定，补充分析说明相关个人的税款支付能力及其是否对本次交易构成影响，财务顾问核查并发表意见。</w:t>
      </w:r>
    </w:p>
    <w:p w:rsidR="009B7032" w:rsidRDefault="006357F5" w:rsidP="007C57B6">
      <w:pPr>
        <w:ind w:firstLineChars="228" w:firstLine="638"/>
        <w:rPr>
          <w:rFonts w:ascii="仿宋" w:eastAsia="仿宋" w:hAnsi="仿宋"/>
          <w:sz w:val="28"/>
          <w:szCs w:val="28"/>
        </w:rPr>
      </w:pPr>
      <w:r>
        <w:rPr>
          <w:rFonts w:ascii="仿宋" w:eastAsia="仿宋" w:hAnsi="仿宋" w:hint="eastAsia"/>
          <w:sz w:val="28"/>
          <w:szCs w:val="28"/>
        </w:rPr>
        <w:t>6、根据《26号准则》第三十三条第（三）项的规定，在“管理层讨论与分析”章节补充分析本次交易对上市公司当期每股收益等财务指标和非财务指标的影响；财务顾问核查并发表意见。</w:t>
      </w:r>
    </w:p>
    <w:p w:rsidR="009B7032" w:rsidRDefault="006357F5" w:rsidP="007C57B6">
      <w:pPr>
        <w:ind w:firstLineChars="228" w:firstLine="638"/>
        <w:rPr>
          <w:rFonts w:ascii="仿宋" w:eastAsia="仿宋" w:hAnsi="仿宋"/>
          <w:sz w:val="28"/>
          <w:szCs w:val="28"/>
        </w:rPr>
      </w:pPr>
      <w:r>
        <w:rPr>
          <w:rFonts w:ascii="仿宋" w:eastAsia="仿宋" w:hAnsi="仿宋" w:hint="eastAsia"/>
          <w:sz w:val="28"/>
          <w:szCs w:val="28"/>
        </w:rPr>
        <w:lastRenderedPageBreak/>
        <w:t>7、根据《26号准则》第十八条的规定，请就本次交易标的涉及的立项、环保、行业准入、用地、规划、建设许可等有关报批事项，补充说明已经取得的许可证书、有关主管部门的批复文件、已经履行的报批程序以及公司还需履行的报批程序等情况；同时补充说明在本次交易的董事会决议公告前已经取得的许可证书及批复文件和已履行的报批程序是否符合《关于规范上市公司重大资产重组若干问题的规定》第四条的规定；财务顾问同时核查并发表意见。</w:t>
      </w:r>
    </w:p>
    <w:p w:rsidR="009B7032" w:rsidRDefault="006357F5" w:rsidP="007C57B6">
      <w:pPr>
        <w:ind w:firstLineChars="228" w:firstLine="638"/>
        <w:rPr>
          <w:rFonts w:ascii="仿宋" w:eastAsia="仿宋" w:hAnsi="仿宋"/>
          <w:sz w:val="28"/>
          <w:szCs w:val="28"/>
        </w:rPr>
      </w:pPr>
      <w:r>
        <w:rPr>
          <w:rFonts w:ascii="仿宋" w:eastAsia="仿宋" w:hAnsi="仿宋" w:hint="eastAsia"/>
          <w:sz w:val="28"/>
          <w:szCs w:val="28"/>
        </w:rPr>
        <w:t>8、鉴于本次交易标的的主要业务采用BOT模式，请补充披露BOT约定的经营期限对本次评估方法选择、评估结论的影响；财务顾问核查并发表意见。</w:t>
      </w:r>
    </w:p>
    <w:p w:rsidR="009B7032" w:rsidRDefault="006357F5" w:rsidP="007C57B6">
      <w:pPr>
        <w:ind w:firstLineChars="228" w:firstLine="638"/>
        <w:rPr>
          <w:rFonts w:ascii="仿宋" w:eastAsia="仿宋" w:hAnsi="仿宋"/>
          <w:sz w:val="28"/>
          <w:szCs w:val="28"/>
        </w:rPr>
      </w:pPr>
      <w:r>
        <w:rPr>
          <w:rFonts w:ascii="仿宋" w:eastAsia="仿宋" w:hAnsi="仿宋" w:hint="eastAsia"/>
          <w:sz w:val="28"/>
          <w:szCs w:val="28"/>
        </w:rPr>
        <w:t>9、根据《26号准则》的规定需补充披露的其他内容：</w:t>
      </w:r>
    </w:p>
    <w:p w:rsidR="009B7032" w:rsidRDefault="006357F5" w:rsidP="009B7032">
      <w:pPr>
        <w:ind w:firstLineChars="178" w:firstLine="498"/>
        <w:rPr>
          <w:rFonts w:ascii="仿宋" w:eastAsia="仿宋" w:hAnsi="仿宋"/>
          <w:sz w:val="28"/>
          <w:szCs w:val="28"/>
        </w:rPr>
      </w:pPr>
      <w:r>
        <w:rPr>
          <w:rFonts w:ascii="仿宋" w:eastAsia="仿宋" w:hAnsi="仿宋" w:hint="eastAsia"/>
          <w:sz w:val="28"/>
          <w:szCs w:val="28"/>
        </w:rPr>
        <w:t>（1）</w:t>
      </w:r>
      <w:r w:rsidR="006C252E">
        <w:rPr>
          <w:rFonts w:ascii="仿宋" w:eastAsia="仿宋" w:hAnsi="仿宋" w:hint="eastAsia"/>
          <w:sz w:val="28"/>
          <w:szCs w:val="28"/>
        </w:rPr>
        <w:t>补充</w:t>
      </w:r>
      <w:r>
        <w:rPr>
          <w:rFonts w:ascii="仿宋" w:eastAsia="仿宋" w:hAnsi="仿宋" w:hint="eastAsia"/>
          <w:sz w:val="28"/>
          <w:szCs w:val="28"/>
        </w:rPr>
        <w:t>分析</w:t>
      </w:r>
      <w:r w:rsidR="006C252E">
        <w:rPr>
          <w:rFonts w:ascii="仿宋" w:eastAsia="仿宋" w:hAnsi="仿宋" w:hint="eastAsia"/>
          <w:sz w:val="28"/>
          <w:szCs w:val="28"/>
        </w:rPr>
        <w:t>说明</w:t>
      </w:r>
      <w:r>
        <w:rPr>
          <w:rFonts w:ascii="仿宋" w:eastAsia="仿宋" w:hAnsi="仿宋" w:hint="eastAsia"/>
          <w:sz w:val="28"/>
          <w:szCs w:val="28"/>
        </w:rPr>
        <w:t>交易标的与上市公司现有业务是否存在显著可量化的协同效应，若有，说明对未来上市公司业绩的影响；交易定价中是否考虑了上述协同效应；财务顾问核查并发表意见。</w:t>
      </w:r>
    </w:p>
    <w:p w:rsidR="009B7032" w:rsidRDefault="006357F5" w:rsidP="009B7032">
      <w:pPr>
        <w:ind w:firstLineChars="178" w:firstLine="498"/>
        <w:rPr>
          <w:rFonts w:ascii="仿宋" w:eastAsia="仿宋" w:hAnsi="仿宋"/>
          <w:sz w:val="28"/>
          <w:szCs w:val="28"/>
        </w:rPr>
      </w:pPr>
      <w:r>
        <w:rPr>
          <w:rFonts w:ascii="仿宋" w:eastAsia="仿宋" w:hAnsi="仿宋" w:hint="eastAsia"/>
          <w:sz w:val="28"/>
          <w:szCs w:val="28"/>
        </w:rPr>
        <w:t>（2）</w:t>
      </w:r>
      <w:r w:rsidR="006C252E">
        <w:rPr>
          <w:rFonts w:ascii="仿宋" w:eastAsia="仿宋" w:hAnsi="仿宋" w:hint="eastAsia"/>
          <w:sz w:val="28"/>
          <w:szCs w:val="28"/>
        </w:rPr>
        <w:t>补充</w:t>
      </w:r>
      <w:r>
        <w:rPr>
          <w:rFonts w:ascii="仿宋" w:eastAsia="仿宋" w:hAnsi="仿宋" w:hint="eastAsia"/>
          <w:sz w:val="28"/>
          <w:szCs w:val="28"/>
        </w:rPr>
        <w:t>分析说明评估假设涉及税收优惠政策的可持续性及其依据，同时进行敏感性分析；财务顾问核查并发表意见。</w:t>
      </w:r>
    </w:p>
    <w:p w:rsidR="009B7032" w:rsidRDefault="006357F5" w:rsidP="009B7032">
      <w:pPr>
        <w:ind w:firstLineChars="178" w:firstLine="498"/>
        <w:rPr>
          <w:rFonts w:ascii="仿宋" w:eastAsia="仿宋" w:hAnsi="仿宋"/>
          <w:sz w:val="28"/>
          <w:szCs w:val="28"/>
        </w:rPr>
      </w:pPr>
      <w:r>
        <w:rPr>
          <w:rFonts w:ascii="仿宋" w:eastAsia="仿宋" w:hAnsi="仿宋" w:hint="eastAsia"/>
          <w:sz w:val="28"/>
          <w:szCs w:val="28"/>
        </w:rPr>
        <w:t>（3）</w:t>
      </w:r>
      <w:r w:rsidR="006C252E">
        <w:rPr>
          <w:rFonts w:ascii="仿宋" w:eastAsia="仿宋" w:hAnsi="仿宋" w:hint="eastAsia"/>
          <w:sz w:val="28"/>
          <w:szCs w:val="28"/>
        </w:rPr>
        <w:t>补充披露交易</w:t>
      </w:r>
      <w:r>
        <w:rPr>
          <w:rFonts w:ascii="仿宋" w:eastAsia="仿宋" w:hAnsi="仿宋" w:hint="eastAsia"/>
          <w:sz w:val="28"/>
          <w:szCs w:val="28"/>
        </w:rPr>
        <w:t>标的报告期扣除非经常性损益的净利润，同时说明报告期扣除非经常性损益的构成及原因，扣除非经常性损益后净利润的稳定性，非经常性损益是否具备持续性；财务顾问核查并发表意见。</w:t>
      </w:r>
    </w:p>
    <w:p w:rsidR="009B7032" w:rsidRDefault="006357F5" w:rsidP="009B7032">
      <w:pPr>
        <w:ind w:firstLineChars="178" w:firstLine="498"/>
        <w:rPr>
          <w:rFonts w:ascii="仿宋" w:eastAsia="仿宋" w:hAnsi="仿宋"/>
          <w:sz w:val="28"/>
          <w:szCs w:val="28"/>
        </w:rPr>
      </w:pPr>
      <w:r>
        <w:rPr>
          <w:rFonts w:ascii="仿宋" w:eastAsia="仿宋" w:hAnsi="仿宋" w:hint="eastAsia"/>
          <w:sz w:val="28"/>
          <w:szCs w:val="28"/>
        </w:rPr>
        <w:t>（4）补充披露</w:t>
      </w:r>
      <w:r w:rsidR="006C252E">
        <w:rPr>
          <w:rFonts w:ascii="仿宋" w:eastAsia="仿宋" w:hAnsi="仿宋" w:hint="eastAsia"/>
          <w:sz w:val="28"/>
          <w:szCs w:val="28"/>
        </w:rPr>
        <w:t>交易</w:t>
      </w:r>
      <w:r>
        <w:rPr>
          <w:rFonts w:ascii="仿宋" w:eastAsia="仿宋" w:hAnsi="仿宋" w:hint="eastAsia"/>
          <w:sz w:val="28"/>
          <w:szCs w:val="28"/>
        </w:rPr>
        <w:t>标的公司涉及诉讼包括“起诉金额”在内的详细情况及其对本次交易标的评估作价的影响；财务顾问核查并发表意见。</w:t>
      </w:r>
    </w:p>
    <w:p w:rsidR="009B7032" w:rsidRDefault="006357F5" w:rsidP="009B7032">
      <w:pPr>
        <w:ind w:firstLineChars="178" w:firstLine="498"/>
        <w:rPr>
          <w:rFonts w:ascii="仿宋" w:eastAsia="仿宋" w:hAnsi="仿宋"/>
          <w:sz w:val="28"/>
          <w:szCs w:val="28"/>
        </w:rPr>
      </w:pPr>
      <w:r>
        <w:rPr>
          <w:rFonts w:ascii="仿宋" w:eastAsia="仿宋" w:hAnsi="仿宋" w:hint="eastAsia"/>
          <w:sz w:val="28"/>
          <w:szCs w:val="28"/>
        </w:rPr>
        <w:t>（5）补充披露</w:t>
      </w:r>
      <w:r w:rsidR="006C252E">
        <w:rPr>
          <w:rFonts w:ascii="仿宋" w:eastAsia="仿宋" w:hAnsi="仿宋" w:hint="eastAsia"/>
          <w:sz w:val="28"/>
          <w:szCs w:val="28"/>
        </w:rPr>
        <w:t>交易</w:t>
      </w:r>
      <w:r>
        <w:rPr>
          <w:rFonts w:ascii="仿宋" w:eastAsia="仿宋" w:hAnsi="仿宋" w:hint="eastAsia"/>
          <w:sz w:val="28"/>
          <w:szCs w:val="28"/>
        </w:rPr>
        <w:t>标的公司中相关房产采用收益法评估时涉及的折现率及其确定依据；财务顾问就其合理性发表意见。</w:t>
      </w:r>
    </w:p>
    <w:p w:rsidR="009B7032" w:rsidRDefault="006357F5" w:rsidP="009B7032">
      <w:pPr>
        <w:ind w:firstLineChars="178" w:firstLine="498"/>
        <w:rPr>
          <w:rFonts w:ascii="仿宋" w:eastAsia="仿宋" w:hAnsi="仿宋"/>
          <w:sz w:val="28"/>
          <w:szCs w:val="28"/>
        </w:rPr>
      </w:pPr>
      <w:bookmarkStart w:id="0" w:name="_GoBack"/>
      <w:bookmarkEnd w:id="0"/>
      <w:r>
        <w:rPr>
          <w:rFonts w:ascii="仿宋" w:eastAsia="仿宋" w:hAnsi="仿宋" w:hint="eastAsia"/>
          <w:sz w:val="28"/>
          <w:szCs w:val="28"/>
        </w:rPr>
        <w:t>（6）补充披露本次交易各方、交易标的的组织机构代码。</w:t>
      </w:r>
    </w:p>
    <w:p w:rsidR="006357F5" w:rsidRDefault="006357F5" w:rsidP="007C57B6">
      <w:pPr>
        <w:ind w:firstLineChars="228" w:firstLine="638"/>
        <w:rPr>
          <w:rFonts w:ascii="仿宋" w:eastAsia="仿宋" w:hAnsi="仿宋"/>
          <w:sz w:val="28"/>
          <w:szCs w:val="28"/>
        </w:rPr>
      </w:pPr>
      <w:r>
        <w:rPr>
          <w:rFonts w:ascii="仿宋" w:eastAsia="仿宋" w:hAnsi="仿宋" w:hint="eastAsia"/>
          <w:sz w:val="28"/>
          <w:szCs w:val="28"/>
        </w:rPr>
        <w:t>(7) 补充披露</w:t>
      </w:r>
      <w:r w:rsidR="006C252E">
        <w:rPr>
          <w:rFonts w:ascii="仿宋" w:eastAsia="仿宋" w:hAnsi="仿宋" w:hint="eastAsia"/>
          <w:sz w:val="28"/>
          <w:szCs w:val="28"/>
        </w:rPr>
        <w:t>交易标的</w:t>
      </w:r>
      <w:r>
        <w:rPr>
          <w:rFonts w:ascii="仿宋" w:eastAsia="仿宋" w:hAnsi="仿宋" w:hint="eastAsia"/>
          <w:sz w:val="28"/>
          <w:szCs w:val="28"/>
        </w:rPr>
        <w:t>兴晖投资长期股权投资评估及增值率的合理性；财务顾问就其合理性发表意见。</w:t>
      </w:r>
    </w:p>
    <w:p w:rsidR="006357F5" w:rsidRDefault="006357F5" w:rsidP="007C57B6">
      <w:pPr>
        <w:ind w:firstLineChars="228" w:firstLine="638"/>
        <w:rPr>
          <w:rFonts w:ascii="仿宋" w:eastAsia="仿宋" w:hAnsi="仿宋"/>
          <w:sz w:val="28"/>
        </w:rPr>
      </w:pPr>
      <w:r>
        <w:rPr>
          <w:rFonts w:ascii="仿宋" w:eastAsia="仿宋" w:hAnsi="仿宋" w:hint="eastAsia"/>
          <w:sz w:val="28"/>
        </w:rPr>
        <w:t>请你公司就上述问题做出书面说明，并在2月5日前将有关说明材料报送我部。</w:t>
      </w:r>
    </w:p>
    <w:p w:rsidR="006357F5" w:rsidRDefault="006357F5" w:rsidP="006357F5">
      <w:pPr>
        <w:topLinePunct/>
        <w:rPr>
          <w:rFonts w:ascii="仿宋" w:eastAsia="仿宋" w:hAnsi="仿宋"/>
          <w:sz w:val="28"/>
        </w:rPr>
      </w:pPr>
      <w:r>
        <w:rPr>
          <w:rFonts w:ascii="仿宋" w:eastAsia="仿宋" w:hAnsi="仿宋" w:hint="eastAsia"/>
          <w:sz w:val="28"/>
          <w:szCs w:val="28"/>
        </w:rPr>
        <w:t xml:space="preserve">   </w:t>
      </w:r>
      <w:r w:rsidR="007C57B6">
        <w:rPr>
          <w:rFonts w:ascii="仿宋" w:eastAsia="仿宋" w:hAnsi="仿宋" w:hint="eastAsia"/>
          <w:sz w:val="28"/>
          <w:szCs w:val="28"/>
        </w:rPr>
        <w:t xml:space="preserve">  </w:t>
      </w:r>
      <w:r>
        <w:rPr>
          <w:rFonts w:ascii="仿宋" w:eastAsia="仿宋" w:hAnsi="仿宋" w:hint="eastAsia"/>
          <w:sz w:val="28"/>
        </w:rPr>
        <w:t>特此函告</w:t>
      </w:r>
    </w:p>
    <w:p w:rsidR="006357F5" w:rsidRDefault="006357F5" w:rsidP="006357F5">
      <w:pPr>
        <w:topLinePunct/>
        <w:rPr>
          <w:rFonts w:ascii="仿宋" w:eastAsia="仿宋" w:hAnsi="仿宋"/>
          <w:sz w:val="28"/>
        </w:rPr>
      </w:pPr>
    </w:p>
    <w:p w:rsidR="006357F5" w:rsidRDefault="006357F5" w:rsidP="006357F5">
      <w:pPr>
        <w:topLinePunct/>
        <w:ind w:rightChars="12" w:right="25" w:firstLine="4253"/>
        <w:jc w:val="center"/>
        <w:rPr>
          <w:rFonts w:ascii="仿宋" w:eastAsia="仿宋" w:hAnsi="仿宋"/>
          <w:b/>
          <w:sz w:val="28"/>
        </w:rPr>
      </w:pPr>
      <w:r>
        <w:rPr>
          <w:rFonts w:ascii="仿宋" w:eastAsia="仿宋" w:hAnsi="仿宋" w:hint="eastAsia"/>
          <w:b/>
          <w:sz w:val="28"/>
        </w:rPr>
        <w:t>深圳证券交易所</w:t>
      </w:r>
    </w:p>
    <w:p w:rsidR="006357F5" w:rsidRDefault="006357F5" w:rsidP="006357F5">
      <w:pPr>
        <w:topLinePunct/>
        <w:ind w:rightChars="12" w:right="25" w:firstLine="4253"/>
        <w:jc w:val="center"/>
        <w:rPr>
          <w:rFonts w:ascii="仿宋" w:eastAsia="仿宋" w:hAnsi="仿宋"/>
          <w:b/>
          <w:sz w:val="28"/>
        </w:rPr>
      </w:pPr>
      <w:r>
        <w:rPr>
          <w:rFonts w:ascii="仿宋" w:eastAsia="仿宋" w:hAnsi="仿宋" w:hint="eastAsia"/>
          <w:b/>
          <w:sz w:val="28"/>
        </w:rPr>
        <w:t>公司管理部</w:t>
      </w:r>
    </w:p>
    <w:p w:rsidR="006357F5" w:rsidRDefault="006357F5" w:rsidP="006357F5">
      <w:pPr>
        <w:topLinePunct/>
        <w:ind w:rightChars="12" w:right="25" w:firstLine="4253"/>
        <w:jc w:val="center"/>
        <w:rPr>
          <w:rFonts w:ascii="仿宋" w:eastAsia="仿宋" w:hAnsi="仿宋"/>
          <w:sz w:val="28"/>
        </w:rPr>
      </w:pPr>
      <w:r>
        <w:rPr>
          <w:rFonts w:ascii="仿宋" w:eastAsia="仿宋" w:hAnsi="仿宋" w:hint="eastAsia"/>
          <w:b/>
          <w:sz w:val="28"/>
        </w:rPr>
        <w:t>2015年2月3日</w:t>
      </w:r>
    </w:p>
    <w:p w:rsidR="00344575" w:rsidRPr="006357F5" w:rsidRDefault="00344575" w:rsidP="00344575">
      <w:pPr>
        <w:rPr>
          <w:sz w:val="24"/>
        </w:rPr>
      </w:pPr>
    </w:p>
    <w:p w:rsidR="00FD4F1A" w:rsidRDefault="00FD4F1A" w:rsidP="00FD4F1A">
      <w:pPr>
        <w:rPr>
          <w:rFonts w:ascii="仿宋" w:eastAsia="仿宋" w:hAnsi="仿宋"/>
          <w:sz w:val="24"/>
        </w:rPr>
      </w:pPr>
    </w:p>
    <w:sectPr w:rsidR="00FD4F1A" w:rsidSect="00D87D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5D6" w:rsidRDefault="007D75D6" w:rsidP="00344575">
      <w:r>
        <w:separator/>
      </w:r>
    </w:p>
  </w:endnote>
  <w:endnote w:type="continuationSeparator" w:id="0">
    <w:p w:rsidR="007D75D6" w:rsidRDefault="007D75D6" w:rsidP="0034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7F" w:rsidRDefault="0056337F">
    <w:pPr>
      <w:pStyle w:val="a4"/>
      <w:jc w:val="center"/>
    </w:pPr>
    <w:r>
      <w:fldChar w:fldCharType="begin"/>
    </w:r>
    <w:r>
      <w:instrText>PAGE   \* MERGEFORMAT</w:instrText>
    </w:r>
    <w:r>
      <w:fldChar w:fldCharType="separate"/>
    </w:r>
    <w:r w:rsidR="007C57B6" w:rsidRPr="007C57B6">
      <w:rPr>
        <w:noProof/>
        <w:lang w:val="zh-CN"/>
      </w:rPr>
      <w:t>4</w:t>
    </w:r>
    <w:r>
      <w:fldChar w:fldCharType="end"/>
    </w:r>
  </w:p>
  <w:p w:rsidR="00295AC1" w:rsidRDefault="007C57B6" w:rsidP="00CB3130">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5D6" w:rsidRDefault="007D75D6" w:rsidP="00344575">
      <w:r>
        <w:separator/>
      </w:r>
    </w:p>
  </w:footnote>
  <w:footnote w:type="continuationSeparator" w:id="0">
    <w:p w:rsidR="007D75D6" w:rsidRDefault="007D75D6" w:rsidP="00344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insDel="0"/>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4D1DFC400008457" w:val=" "/>
  </w:docVars>
  <w:rsids>
    <w:rsidRoot w:val="00344575"/>
    <w:rsid w:val="000023A7"/>
    <w:rsid w:val="00003FCE"/>
    <w:rsid w:val="00015FC5"/>
    <w:rsid w:val="00021419"/>
    <w:rsid w:val="00023059"/>
    <w:rsid w:val="00030605"/>
    <w:rsid w:val="0003260E"/>
    <w:rsid w:val="00036A14"/>
    <w:rsid w:val="00040B2F"/>
    <w:rsid w:val="00044A8C"/>
    <w:rsid w:val="000646BE"/>
    <w:rsid w:val="00066BC7"/>
    <w:rsid w:val="00070895"/>
    <w:rsid w:val="00086617"/>
    <w:rsid w:val="00087A9D"/>
    <w:rsid w:val="000A3A84"/>
    <w:rsid w:val="000B51E9"/>
    <w:rsid w:val="000B6872"/>
    <w:rsid w:val="000B6C77"/>
    <w:rsid w:val="000D087B"/>
    <w:rsid w:val="00100333"/>
    <w:rsid w:val="001005EF"/>
    <w:rsid w:val="00107E66"/>
    <w:rsid w:val="0012026B"/>
    <w:rsid w:val="001455C6"/>
    <w:rsid w:val="00155459"/>
    <w:rsid w:val="00160749"/>
    <w:rsid w:val="00161582"/>
    <w:rsid w:val="00162012"/>
    <w:rsid w:val="00165339"/>
    <w:rsid w:val="00165B57"/>
    <w:rsid w:val="00171EBC"/>
    <w:rsid w:val="001A11A1"/>
    <w:rsid w:val="001A5877"/>
    <w:rsid w:val="001B0DF0"/>
    <w:rsid w:val="001C54E4"/>
    <w:rsid w:val="001D2395"/>
    <w:rsid w:val="001D6DF3"/>
    <w:rsid w:val="001E73DC"/>
    <w:rsid w:val="001F0D3F"/>
    <w:rsid w:val="001F1B66"/>
    <w:rsid w:val="002006EB"/>
    <w:rsid w:val="00202C3A"/>
    <w:rsid w:val="00204C18"/>
    <w:rsid w:val="002057A2"/>
    <w:rsid w:val="00214026"/>
    <w:rsid w:val="00227343"/>
    <w:rsid w:val="002275D5"/>
    <w:rsid w:val="00253081"/>
    <w:rsid w:val="002549E8"/>
    <w:rsid w:val="00262C3F"/>
    <w:rsid w:val="00265672"/>
    <w:rsid w:val="00277EFA"/>
    <w:rsid w:val="00287DAE"/>
    <w:rsid w:val="002A0F0F"/>
    <w:rsid w:val="002B16BC"/>
    <w:rsid w:val="002C12DF"/>
    <w:rsid w:val="002C6572"/>
    <w:rsid w:val="002D1C20"/>
    <w:rsid w:val="002E50F0"/>
    <w:rsid w:val="002E7237"/>
    <w:rsid w:val="002F0EF7"/>
    <w:rsid w:val="002F54C3"/>
    <w:rsid w:val="003075D5"/>
    <w:rsid w:val="00313601"/>
    <w:rsid w:val="003257D9"/>
    <w:rsid w:val="00334100"/>
    <w:rsid w:val="00344575"/>
    <w:rsid w:val="003478C8"/>
    <w:rsid w:val="003564B2"/>
    <w:rsid w:val="003649D9"/>
    <w:rsid w:val="003725FD"/>
    <w:rsid w:val="00390BF6"/>
    <w:rsid w:val="003A70B3"/>
    <w:rsid w:val="003B095C"/>
    <w:rsid w:val="003B3759"/>
    <w:rsid w:val="003C2904"/>
    <w:rsid w:val="003D059B"/>
    <w:rsid w:val="003D3301"/>
    <w:rsid w:val="003D3315"/>
    <w:rsid w:val="003E5383"/>
    <w:rsid w:val="003F71FC"/>
    <w:rsid w:val="0041033F"/>
    <w:rsid w:val="004109C2"/>
    <w:rsid w:val="00410D25"/>
    <w:rsid w:val="00414996"/>
    <w:rsid w:val="00416EDC"/>
    <w:rsid w:val="00433CE2"/>
    <w:rsid w:val="00436DBE"/>
    <w:rsid w:val="00441C75"/>
    <w:rsid w:val="004426DD"/>
    <w:rsid w:val="004464F5"/>
    <w:rsid w:val="00460155"/>
    <w:rsid w:val="00465806"/>
    <w:rsid w:val="00465965"/>
    <w:rsid w:val="00476E4C"/>
    <w:rsid w:val="00483C7B"/>
    <w:rsid w:val="004A1AFA"/>
    <w:rsid w:val="004A3BCC"/>
    <w:rsid w:val="004B429C"/>
    <w:rsid w:val="004B4BDA"/>
    <w:rsid w:val="004C18D5"/>
    <w:rsid w:val="004C2D6C"/>
    <w:rsid w:val="004C713D"/>
    <w:rsid w:val="004D2893"/>
    <w:rsid w:val="004E3500"/>
    <w:rsid w:val="004E5DCC"/>
    <w:rsid w:val="004F49F5"/>
    <w:rsid w:val="00523903"/>
    <w:rsid w:val="00533642"/>
    <w:rsid w:val="00562E7B"/>
    <w:rsid w:val="0056337F"/>
    <w:rsid w:val="005670D4"/>
    <w:rsid w:val="005725F1"/>
    <w:rsid w:val="00573E14"/>
    <w:rsid w:val="00583839"/>
    <w:rsid w:val="00594E18"/>
    <w:rsid w:val="005B20E3"/>
    <w:rsid w:val="005B329A"/>
    <w:rsid w:val="005C0E71"/>
    <w:rsid w:val="005D7A0F"/>
    <w:rsid w:val="005E3CBE"/>
    <w:rsid w:val="005F1E09"/>
    <w:rsid w:val="005F3C2C"/>
    <w:rsid w:val="005F4652"/>
    <w:rsid w:val="0060028A"/>
    <w:rsid w:val="0061286A"/>
    <w:rsid w:val="00613E92"/>
    <w:rsid w:val="0061544D"/>
    <w:rsid w:val="006174E5"/>
    <w:rsid w:val="00630368"/>
    <w:rsid w:val="006343F4"/>
    <w:rsid w:val="006357F5"/>
    <w:rsid w:val="00640541"/>
    <w:rsid w:val="006444F1"/>
    <w:rsid w:val="00655FB2"/>
    <w:rsid w:val="00676B29"/>
    <w:rsid w:val="00683358"/>
    <w:rsid w:val="0069504B"/>
    <w:rsid w:val="006A13E6"/>
    <w:rsid w:val="006B087C"/>
    <w:rsid w:val="006B4D48"/>
    <w:rsid w:val="006B7A05"/>
    <w:rsid w:val="006C1A81"/>
    <w:rsid w:val="006C252E"/>
    <w:rsid w:val="006C549E"/>
    <w:rsid w:val="006D5264"/>
    <w:rsid w:val="006E407F"/>
    <w:rsid w:val="006E743B"/>
    <w:rsid w:val="00722EE4"/>
    <w:rsid w:val="007340A1"/>
    <w:rsid w:val="00743D4D"/>
    <w:rsid w:val="00750978"/>
    <w:rsid w:val="00750D2A"/>
    <w:rsid w:val="007539B1"/>
    <w:rsid w:val="00755CC0"/>
    <w:rsid w:val="00755E39"/>
    <w:rsid w:val="0076137E"/>
    <w:rsid w:val="007647F7"/>
    <w:rsid w:val="007712DB"/>
    <w:rsid w:val="00781BF7"/>
    <w:rsid w:val="00782936"/>
    <w:rsid w:val="00790B48"/>
    <w:rsid w:val="0079232F"/>
    <w:rsid w:val="007A1738"/>
    <w:rsid w:val="007B4780"/>
    <w:rsid w:val="007B51CE"/>
    <w:rsid w:val="007C2832"/>
    <w:rsid w:val="007C57B6"/>
    <w:rsid w:val="007C6760"/>
    <w:rsid w:val="007D04F3"/>
    <w:rsid w:val="007D3842"/>
    <w:rsid w:val="007D404C"/>
    <w:rsid w:val="007D75D6"/>
    <w:rsid w:val="007E3FED"/>
    <w:rsid w:val="007E464B"/>
    <w:rsid w:val="00811805"/>
    <w:rsid w:val="0082393B"/>
    <w:rsid w:val="00832457"/>
    <w:rsid w:val="008739B5"/>
    <w:rsid w:val="008B31FD"/>
    <w:rsid w:val="008C35F7"/>
    <w:rsid w:val="008D44CC"/>
    <w:rsid w:val="008E0B25"/>
    <w:rsid w:val="008E4FEB"/>
    <w:rsid w:val="008F42AB"/>
    <w:rsid w:val="0090664F"/>
    <w:rsid w:val="00914A3A"/>
    <w:rsid w:val="00931C3D"/>
    <w:rsid w:val="0093389A"/>
    <w:rsid w:val="00934041"/>
    <w:rsid w:val="009557C1"/>
    <w:rsid w:val="0096426A"/>
    <w:rsid w:val="00977075"/>
    <w:rsid w:val="00982534"/>
    <w:rsid w:val="009923B4"/>
    <w:rsid w:val="00995FD6"/>
    <w:rsid w:val="009A095A"/>
    <w:rsid w:val="009A0BB9"/>
    <w:rsid w:val="009A27FC"/>
    <w:rsid w:val="009A361D"/>
    <w:rsid w:val="009A4950"/>
    <w:rsid w:val="009A6377"/>
    <w:rsid w:val="009B0F6F"/>
    <w:rsid w:val="009B1925"/>
    <w:rsid w:val="009B42D3"/>
    <w:rsid w:val="009B6E58"/>
    <w:rsid w:val="009B7032"/>
    <w:rsid w:val="009C0D94"/>
    <w:rsid w:val="009C560D"/>
    <w:rsid w:val="009D3820"/>
    <w:rsid w:val="009D44E1"/>
    <w:rsid w:val="00A163A3"/>
    <w:rsid w:val="00A22A0F"/>
    <w:rsid w:val="00A35450"/>
    <w:rsid w:val="00A5001A"/>
    <w:rsid w:val="00A60B5E"/>
    <w:rsid w:val="00A6470B"/>
    <w:rsid w:val="00A73183"/>
    <w:rsid w:val="00A80E63"/>
    <w:rsid w:val="00A82B1E"/>
    <w:rsid w:val="00A854E6"/>
    <w:rsid w:val="00A92298"/>
    <w:rsid w:val="00A94873"/>
    <w:rsid w:val="00AA7E46"/>
    <w:rsid w:val="00AB546A"/>
    <w:rsid w:val="00AB7B57"/>
    <w:rsid w:val="00AC10C2"/>
    <w:rsid w:val="00AC4119"/>
    <w:rsid w:val="00AD2B4A"/>
    <w:rsid w:val="00AD4F46"/>
    <w:rsid w:val="00AE4494"/>
    <w:rsid w:val="00AE6EDC"/>
    <w:rsid w:val="00AE7298"/>
    <w:rsid w:val="00AF3DB9"/>
    <w:rsid w:val="00B00C45"/>
    <w:rsid w:val="00B04149"/>
    <w:rsid w:val="00B07B40"/>
    <w:rsid w:val="00B10FBF"/>
    <w:rsid w:val="00B11994"/>
    <w:rsid w:val="00B21CA6"/>
    <w:rsid w:val="00B2424B"/>
    <w:rsid w:val="00B26BDA"/>
    <w:rsid w:val="00B309FC"/>
    <w:rsid w:val="00B30B04"/>
    <w:rsid w:val="00B34132"/>
    <w:rsid w:val="00B377C3"/>
    <w:rsid w:val="00B4217B"/>
    <w:rsid w:val="00B46EA4"/>
    <w:rsid w:val="00B47E31"/>
    <w:rsid w:val="00B54162"/>
    <w:rsid w:val="00B5575D"/>
    <w:rsid w:val="00B62D38"/>
    <w:rsid w:val="00B640D6"/>
    <w:rsid w:val="00B64280"/>
    <w:rsid w:val="00B6466B"/>
    <w:rsid w:val="00B65C55"/>
    <w:rsid w:val="00B7298F"/>
    <w:rsid w:val="00B828B5"/>
    <w:rsid w:val="00B8552E"/>
    <w:rsid w:val="00B86F91"/>
    <w:rsid w:val="00B90F93"/>
    <w:rsid w:val="00B945D0"/>
    <w:rsid w:val="00BA0E1C"/>
    <w:rsid w:val="00BC093A"/>
    <w:rsid w:val="00BC6F67"/>
    <w:rsid w:val="00BD4105"/>
    <w:rsid w:val="00BD455E"/>
    <w:rsid w:val="00BD7724"/>
    <w:rsid w:val="00BF2842"/>
    <w:rsid w:val="00BF31F8"/>
    <w:rsid w:val="00C15A0B"/>
    <w:rsid w:val="00C21BFB"/>
    <w:rsid w:val="00C21DF3"/>
    <w:rsid w:val="00C23751"/>
    <w:rsid w:val="00C23D89"/>
    <w:rsid w:val="00C35AEF"/>
    <w:rsid w:val="00C35FF6"/>
    <w:rsid w:val="00C43538"/>
    <w:rsid w:val="00C531DD"/>
    <w:rsid w:val="00C57839"/>
    <w:rsid w:val="00C67DED"/>
    <w:rsid w:val="00C764F9"/>
    <w:rsid w:val="00C76AAE"/>
    <w:rsid w:val="00C80EC0"/>
    <w:rsid w:val="00C85805"/>
    <w:rsid w:val="00CA5280"/>
    <w:rsid w:val="00CB1765"/>
    <w:rsid w:val="00CB5C76"/>
    <w:rsid w:val="00CC6810"/>
    <w:rsid w:val="00CD1989"/>
    <w:rsid w:val="00CD1B75"/>
    <w:rsid w:val="00CE5554"/>
    <w:rsid w:val="00CF566C"/>
    <w:rsid w:val="00D06F1F"/>
    <w:rsid w:val="00D10136"/>
    <w:rsid w:val="00D17E67"/>
    <w:rsid w:val="00D20B44"/>
    <w:rsid w:val="00D246DA"/>
    <w:rsid w:val="00D27B49"/>
    <w:rsid w:val="00D52517"/>
    <w:rsid w:val="00D54756"/>
    <w:rsid w:val="00D661A5"/>
    <w:rsid w:val="00D679B7"/>
    <w:rsid w:val="00D84DC5"/>
    <w:rsid w:val="00D85F06"/>
    <w:rsid w:val="00D919BC"/>
    <w:rsid w:val="00D978A6"/>
    <w:rsid w:val="00DB0D67"/>
    <w:rsid w:val="00DC338F"/>
    <w:rsid w:val="00DD0140"/>
    <w:rsid w:val="00DD3374"/>
    <w:rsid w:val="00DD7593"/>
    <w:rsid w:val="00DE2736"/>
    <w:rsid w:val="00DE4177"/>
    <w:rsid w:val="00DF38BC"/>
    <w:rsid w:val="00E13DFF"/>
    <w:rsid w:val="00E15B01"/>
    <w:rsid w:val="00E15DD4"/>
    <w:rsid w:val="00E16FD6"/>
    <w:rsid w:val="00E215E5"/>
    <w:rsid w:val="00E31A14"/>
    <w:rsid w:val="00E35CB1"/>
    <w:rsid w:val="00E43F65"/>
    <w:rsid w:val="00E6101C"/>
    <w:rsid w:val="00E61685"/>
    <w:rsid w:val="00E7759D"/>
    <w:rsid w:val="00E8379F"/>
    <w:rsid w:val="00E862E0"/>
    <w:rsid w:val="00EB40C1"/>
    <w:rsid w:val="00EB6163"/>
    <w:rsid w:val="00EC20B9"/>
    <w:rsid w:val="00EF7F7A"/>
    <w:rsid w:val="00F008F8"/>
    <w:rsid w:val="00F03A69"/>
    <w:rsid w:val="00F0629B"/>
    <w:rsid w:val="00F07FDC"/>
    <w:rsid w:val="00F15E64"/>
    <w:rsid w:val="00F17BC7"/>
    <w:rsid w:val="00F2061A"/>
    <w:rsid w:val="00F253A0"/>
    <w:rsid w:val="00F4526E"/>
    <w:rsid w:val="00F57240"/>
    <w:rsid w:val="00F63F86"/>
    <w:rsid w:val="00F66D4E"/>
    <w:rsid w:val="00F722AB"/>
    <w:rsid w:val="00F73F65"/>
    <w:rsid w:val="00F76A43"/>
    <w:rsid w:val="00F81BC4"/>
    <w:rsid w:val="00F91219"/>
    <w:rsid w:val="00F91FAA"/>
    <w:rsid w:val="00FB2354"/>
    <w:rsid w:val="00FB43DA"/>
    <w:rsid w:val="00FB53CF"/>
    <w:rsid w:val="00FC7B4D"/>
    <w:rsid w:val="00FD065D"/>
    <w:rsid w:val="00FD4F1A"/>
    <w:rsid w:val="00FE0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5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45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4575"/>
    <w:rPr>
      <w:sz w:val="18"/>
      <w:szCs w:val="18"/>
    </w:rPr>
  </w:style>
  <w:style w:type="paragraph" w:styleId="a4">
    <w:name w:val="footer"/>
    <w:basedOn w:val="a"/>
    <w:link w:val="Char0"/>
    <w:uiPriority w:val="99"/>
    <w:unhideWhenUsed/>
    <w:rsid w:val="00344575"/>
    <w:pPr>
      <w:tabs>
        <w:tab w:val="center" w:pos="4153"/>
        <w:tab w:val="right" w:pos="8306"/>
      </w:tabs>
      <w:snapToGrid w:val="0"/>
      <w:jc w:val="left"/>
    </w:pPr>
    <w:rPr>
      <w:sz w:val="18"/>
      <w:szCs w:val="18"/>
    </w:rPr>
  </w:style>
  <w:style w:type="character" w:customStyle="1" w:styleId="Char0">
    <w:name w:val="页脚 Char"/>
    <w:basedOn w:val="a0"/>
    <w:link w:val="a4"/>
    <w:uiPriority w:val="99"/>
    <w:rsid w:val="00344575"/>
    <w:rPr>
      <w:sz w:val="18"/>
      <w:szCs w:val="18"/>
    </w:rPr>
  </w:style>
  <w:style w:type="paragraph" w:styleId="a5">
    <w:name w:val="Body Text Indent"/>
    <w:basedOn w:val="a"/>
    <w:link w:val="Char1"/>
    <w:rsid w:val="00344575"/>
    <w:pPr>
      <w:ind w:firstLineChars="400" w:firstLine="964"/>
      <w:jc w:val="right"/>
    </w:pPr>
    <w:rPr>
      <w:b/>
      <w:sz w:val="24"/>
    </w:rPr>
  </w:style>
  <w:style w:type="character" w:customStyle="1" w:styleId="Char1">
    <w:name w:val="正文文本缩进 Char"/>
    <w:basedOn w:val="a0"/>
    <w:link w:val="a5"/>
    <w:rsid w:val="00344575"/>
    <w:rPr>
      <w:rFonts w:ascii="Times New Roman" w:eastAsia="宋体" w:hAnsi="Times New Roman" w:cs="Times New Roman"/>
      <w:b/>
      <w:sz w:val="24"/>
      <w:szCs w:val="24"/>
    </w:rPr>
  </w:style>
  <w:style w:type="character" w:styleId="a6">
    <w:name w:val="page number"/>
    <w:basedOn w:val="a0"/>
    <w:rsid w:val="00344575"/>
  </w:style>
  <w:style w:type="paragraph" w:styleId="a7">
    <w:name w:val="Document Map"/>
    <w:basedOn w:val="a"/>
    <w:link w:val="Char2"/>
    <w:uiPriority w:val="99"/>
    <w:semiHidden/>
    <w:unhideWhenUsed/>
    <w:rsid w:val="00344575"/>
    <w:rPr>
      <w:rFonts w:ascii="宋体"/>
      <w:sz w:val="18"/>
      <w:szCs w:val="18"/>
    </w:rPr>
  </w:style>
  <w:style w:type="character" w:customStyle="1" w:styleId="Char2">
    <w:name w:val="文档结构图 Char"/>
    <w:basedOn w:val="a0"/>
    <w:link w:val="a7"/>
    <w:uiPriority w:val="99"/>
    <w:semiHidden/>
    <w:rsid w:val="00344575"/>
    <w:rPr>
      <w:rFonts w:ascii="宋体" w:eastAsia="宋体" w:hAnsi="Times New Roman" w:cs="Times New Roman"/>
      <w:sz w:val="18"/>
      <w:szCs w:val="18"/>
    </w:rPr>
  </w:style>
  <w:style w:type="paragraph" w:styleId="a8">
    <w:name w:val="Balloon Text"/>
    <w:basedOn w:val="a"/>
    <w:link w:val="Char3"/>
    <w:uiPriority w:val="99"/>
    <w:semiHidden/>
    <w:unhideWhenUsed/>
    <w:rsid w:val="002C6572"/>
    <w:rPr>
      <w:sz w:val="18"/>
      <w:szCs w:val="18"/>
    </w:rPr>
  </w:style>
  <w:style w:type="character" w:customStyle="1" w:styleId="Char3">
    <w:name w:val="批注框文本 Char"/>
    <w:basedOn w:val="a0"/>
    <w:link w:val="a8"/>
    <w:uiPriority w:val="99"/>
    <w:semiHidden/>
    <w:rsid w:val="002C6572"/>
    <w:rPr>
      <w:rFonts w:ascii="Times New Roman" w:eastAsia="宋体" w:hAnsi="Times New Roman" w:cs="Times New Roman"/>
      <w:sz w:val="18"/>
      <w:szCs w:val="18"/>
    </w:rPr>
  </w:style>
  <w:style w:type="character" w:customStyle="1" w:styleId="Char20">
    <w:name w:val="正文 Char2"/>
    <w:link w:val="3"/>
    <w:rsid w:val="004B4BDA"/>
    <w:rPr>
      <w:rFonts w:ascii="宋体" w:hAnsi="宋体"/>
      <w:sz w:val="24"/>
      <w:szCs w:val="24"/>
    </w:rPr>
  </w:style>
  <w:style w:type="paragraph" w:customStyle="1" w:styleId="3">
    <w:name w:val="正文3"/>
    <w:basedOn w:val="a"/>
    <w:link w:val="Char20"/>
    <w:qFormat/>
    <w:rsid w:val="004B4BDA"/>
    <w:pPr>
      <w:adjustRightInd w:val="0"/>
      <w:snapToGrid w:val="0"/>
      <w:spacing w:beforeLines="50" w:before="156" w:line="360" w:lineRule="auto"/>
      <w:ind w:firstLineChars="200" w:firstLine="200"/>
    </w:pPr>
    <w:rPr>
      <w:rFonts w:ascii="宋体" w:eastAsiaTheme="minorEastAsia" w:hAnsi="宋体"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5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45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4575"/>
    <w:rPr>
      <w:sz w:val="18"/>
      <w:szCs w:val="18"/>
    </w:rPr>
  </w:style>
  <w:style w:type="paragraph" w:styleId="a4">
    <w:name w:val="footer"/>
    <w:basedOn w:val="a"/>
    <w:link w:val="Char0"/>
    <w:uiPriority w:val="99"/>
    <w:unhideWhenUsed/>
    <w:rsid w:val="00344575"/>
    <w:pPr>
      <w:tabs>
        <w:tab w:val="center" w:pos="4153"/>
        <w:tab w:val="right" w:pos="8306"/>
      </w:tabs>
      <w:snapToGrid w:val="0"/>
      <w:jc w:val="left"/>
    </w:pPr>
    <w:rPr>
      <w:sz w:val="18"/>
      <w:szCs w:val="18"/>
    </w:rPr>
  </w:style>
  <w:style w:type="character" w:customStyle="1" w:styleId="Char0">
    <w:name w:val="页脚 Char"/>
    <w:basedOn w:val="a0"/>
    <w:link w:val="a4"/>
    <w:uiPriority w:val="99"/>
    <w:rsid w:val="00344575"/>
    <w:rPr>
      <w:sz w:val="18"/>
      <w:szCs w:val="18"/>
    </w:rPr>
  </w:style>
  <w:style w:type="paragraph" w:styleId="a5">
    <w:name w:val="Body Text Indent"/>
    <w:basedOn w:val="a"/>
    <w:link w:val="Char1"/>
    <w:rsid w:val="00344575"/>
    <w:pPr>
      <w:ind w:firstLineChars="400" w:firstLine="964"/>
      <w:jc w:val="right"/>
    </w:pPr>
    <w:rPr>
      <w:b/>
      <w:sz w:val="24"/>
    </w:rPr>
  </w:style>
  <w:style w:type="character" w:customStyle="1" w:styleId="Char1">
    <w:name w:val="正文文本缩进 Char"/>
    <w:basedOn w:val="a0"/>
    <w:link w:val="a5"/>
    <w:rsid w:val="00344575"/>
    <w:rPr>
      <w:rFonts w:ascii="Times New Roman" w:eastAsia="宋体" w:hAnsi="Times New Roman" w:cs="Times New Roman"/>
      <w:b/>
      <w:sz w:val="24"/>
      <w:szCs w:val="24"/>
    </w:rPr>
  </w:style>
  <w:style w:type="character" w:styleId="a6">
    <w:name w:val="page number"/>
    <w:basedOn w:val="a0"/>
    <w:rsid w:val="00344575"/>
  </w:style>
  <w:style w:type="paragraph" w:styleId="a7">
    <w:name w:val="Document Map"/>
    <w:basedOn w:val="a"/>
    <w:link w:val="Char2"/>
    <w:uiPriority w:val="99"/>
    <w:semiHidden/>
    <w:unhideWhenUsed/>
    <w:rsid w:val="00344575"/>
    <w:rPr>
      <w:rFonts w:ascii="宋体"/>
      <w:sz w:val="18"/>
      <w:szCs w:val="18"/>
    </w:rPr>
  </w:style>
  <w:style w:type="character" w:customStyle="1" w:styleId="Char2">
    <w:name w:val="文档结构图 Char"/>
    <w:basedOn w:val="a0"/>
    <w:link w:val="a7"/>
    <w:uiPriority w:val="99"/>
    <w:semiHidden/>
    <w:rsid w:val="00344575"/>
    <w:rPr>
      <w:rFonts w:ascii="宋体" w:eastAsia="宋体" w:hAnsi="Times New Roman" w:cs="Times New Roman"/>
      <w:sz w:val="18"/>
      <w:szCs w:val="18"/>
    </w:rPr>
  </w:style>
  <w:style w:type="paragraph" w:styleId="a8">
    <w:name w:val="Balloon Text"/>
    <w:basedOn w:val="a"/>
    <w:link w:val="Char3"/>
    <w:uiPriority w:val="99"/>
    <w:semiHidden/>
    <w:unhideWhenUsed/>
    <w:rsid w:val="002C6572"/>
    <w:rPr>
      <w:sz w:val="18"/>
      <w:szCs w:val="18"/>
    </w:rPr>
  </w:style>
  <w:style w:type="character" w:customStyle="1" w:styleId="Char3">
    <w:name w:val="批注框文本 Char"/>
    <w:basedOn w:val="a0"/>
    <w:link w:val="a8"/>
    <w:uiPriority w:val="99"/>
    <w:semiHidden/>
    <w:rsid w:val="002C6572"/>
    <w:rPr>
      <w:rFonts w:ascii="Times New Roman" w:eastAsia="宋体" w:hAnsi="Times New Roman" w:cs="Times New Roman"/>
      <w:sz w:val="18"/>
      <w:szCs w:val="18"/>
    </w:rPr>
  </w:style>
  <w:style w:type="character" w:customStyle="1" w:styleId="Char20">
    <w:name w:val="正文 Char2"/>
    <w:link w:val="3"/>
    <w:rsid w:val="004B4BDA"/>
    <w:rPr>
      <w:rFonts w:ascii="宋体" w:hAnsi="宋体"/>
      <w:sz w:val="24"/>
      <w:szCs w:val="24"/>
    </w:rPr>
  </w:style>
  <w:style w:type="paragraph" w:customStyle="1" w:styleId="3">
    <w:name w:val="正文3"/>
    <w:basedOn w:val="a"/>
    <w:link w:val="Char20"/>
    <w:qFormat/>
    <w:rsid w:val="004B4BDA"/>
    <w:pPr>
      <w:adjustRightInd w:val="0"/>
      <w:snapToGrid w:val="0"/>
      <w:spacing w:beforeLines="50" w:before="156" w:line="360" w:lineRule="auto"/>
      <w:ind w:firstLineChars="200" w:firstLine="200"/>
    </w:pPr>
    <w:rPr>
      <w:rFonts w:ascii="宋体" w:eastAsiaTheme="minorEastAsia" w:hAnsi="宋体"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329028">
      <w:bodyDiv w:val="1"/>
      <w:marLeft w:val="0"/>
      <w:marRight w:val="0"/>
      <w:marTop w:val="0"/>
      <w:marBottom w:val="0"/>
      <w:divBdr>
        <w:top w:val="none" w:sz="0" w:space="0" w:color="auto"/>
        <w:left w:val="none" w:sz="0" w:space="0" w:color="auto"/>
        <w:bottom w:val="none" w:sz="0" w:space="0" w:color="auto"/>
        <w:right w:val="none" w:sz="0" w:space="0" w:color="auto"/>
      </w:divBdr>
    </w:div>
    <w:div w:id="1611088225">
      <w:bodyDiv w:val="1"/>
      <w:marLeft w:val="0"/>
      <w:marRight w:val="0"/>
      <w:marTop w:val="0"/>
      <w:marBottom w:val="0"/>
      <w:divBdr>
        <w:top w:val="none" w:sz="0" w:space="0" w:color="auto"/>
        <w:left w:val="none" w:sz="0" w:space="0" w:color="auto"/>
        <w:bottom w:val="none" w:sz="0" w:space="0" w:color="auto"/>
        <w:right w:val="none" w:sz="0" w:space="0" w:color="auto"/>
      </w:divBdr>
    </w:div>
    <w:div w:id="1981181955">
      <w:bodyDiv w:val="1"/>
      <w:marLeft w:val="0"/>
      <w:marRight w:val="0"/>
      <w:marTop w:val="0"/>
      <w:marBottom w:val="0"/>
      <w:divBdr>
        <w:top w:val="none" w:sz="0" w:space="0" w:color="auto"/>
        <w:left w:val="none" w:sz="0" w:space="0" w:color="auto"/>
        <w:bottom w:val="none" w:sz="0" w:space="0" w:color="auto"/>
        <w:right w:val="none" w:sz="0" w:space="0" w:color="auto"/>
      </w:divBdr>
    </w:div>
    <w:div w:id="201171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AFFF8029CA4CDFA8DEC9000902D581"/>
        <w:category>
          <w:name w:val="常规"/>
          <w:gallery w:val="placeholder"/>
        </w:category>
        <w:types>
          <w:type w:val="bbPlcHdr"/>
        </w:types>
        <w:behaviors>
          <w:behavior w:val="content"/>
        </w:behaviors>
        <w:guid w:val="{9F355569-EDE5-42AF-8C46-88178D0E5BAD}"/>
      </w:docPartPr>
      <w:docPartBody>
        <w:p w:rsidR="008C1EE7" w:rsidRDefault="00931843" w:rsidP="00931843">
          <w:pPr>
            <w:pStyle w:val="3BAFFF8029CA4CDFA8DEC9000902D581"/>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1843"/>
    <w:rsid w:val="00164967"/>
    <w:rsid w:val="00385B3D"/>
    <w:rsid w:val="00390CEE"/>
    <w:rsid w:val="00422239"/>
    <w:rsid w:val="006D33EF"/>
    <w:rsid w:val="008A1B81"/>
    <w:rsid w:val="008C1EE7"/>
    <w:rsid w:val="00931843"/>
    <w:rsid w:val="00C40BF3"/>
    <w:rsid w:val="00D834B4"/>
    <w:rsid w:val="00E51E49"/>
    <w:rsid w:val="00EC2211"/>
    <w:rsid w:val="00F65B52"/>
    <w:rsid w:val="00FD4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E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5B3D"/>
  </w:style>
  <w:style w:type="paragraph" w:customStyle="1" w:styleId="54FBA5DD20B54D2AAEFAE3B1F3995783">
    <w:name w:val="54FBA5DD20B54D2AAEFAE3B1F3995783"/>
    <w:rsid w:val="00931843"/>
    <w:pPr>
      <w:widowControl w:val="0"/>
      <w:jc w:val="both"/>
    </w:pPr>
  </w:style>
  <w:style w:type="paragraph" w:customStyle="1" w:styleId="7723E9913FC8480394E2ADC8690B1EA8">
    <w:name w:val="7723E9913FC8480394E2ADC8690B1EA8"/>
    <w:rsid w:val="00931843"/>
    <w:pPr>
      <w:widowControl w:val="0"/>
      <w:jc w:val="both"/>
    </w:pPr>
  </w:style>
  <w:style w:type="paragraph" w:customStyle="1" w:styleId="C17606D83D844E1E85EA11CE5ADBACE5">
    <w:name w:val="C17606D83D844E1E85EA11CE5ADBACE5"/>
    <w:rsid w:val="00931843"/>
    <w:pPr>
      <w:widowControl w:val="0"/>
      <w:jc w:val="both"/>
    </w:pPr>
  </w:style>
  <w:style w:type="paragraph" w:customStyle="1" w:styleId="18C11D6982CC4E2AB8B7D6A996A7C7A0">
    <w:name w:val="18C11D6982CC4E2AB8B7D6A996A7C7A0"/>
    <w:rsid w:val="00931843"/>
    <w:pPr>
      <w:widowControl w:val="0"/>
      <w:jc w:val="both"/>
    </w:pPr>
  </w:style>
  <w:style w:type="paragraph" w:customStyle="1" w:styleId="2062F739866E4619AD8104D39FD57A2A">
    <w:name w:val="2062F739866E4619AD8104D39FD57A2A"/>
    <w:rsid w:val="00931843"/>
    <w:pPr>
      <w:widowControl w:val="0"/>
      <w:jc w:val="both"/>
    </w:pPr>
  </w:style>
  <w:style w:type="paragraph" w:customStyle="1" w:styleId="F46D6A010F9547FFBE3B01193275ED2F">
    <w:name w:val="F46D6A010F9547FFBE3B01193275ED2F"/>
    <w:rsid w:val="00931843"/>
    <w:pPr>
      <w:widowControl w:val="0"/>
      <w:jc w:val="both"/>
    </w:pPr>
  </w:style>
  <w:style w:type="paragraph" w:customStyle="1" w:styleId="E9A76CA28E4F4F6390AB62D2FBE7DF61">
    <w:name w:val="E9A76CA28E4F4F6390AB62D2FBE7DF61"/>
    <w:rsid w:val="00931843"/>
    <w:pPr>
      <w:widowControl w:val="0"/>
      <w:jc w:val="both"/>
    </w:pPr>
  </w:style>
  <w:style w:type="paragraph" w:customStyle="1" w:styleId="C827A431BF8B4D39ABBFEAEE88EE449A">
    <w:name w:val="C827A431BF8B4D39ABBFEAEE88EE449A"/>
    <w:rsid w:val="00931843"/>
    <w:pPr>
      <w:widowControl w:val="0"/>
      <w:jc w:val="both"/>
    </w:pPr>
  </w:style>
  <w:style w:type="paragraph" w:customStyle="1" w:styleId="7171620B97EB4FBC8A033B4026F54E14">
    <w:name w:val="7171620B97EB4FBC8A033B4026F54E14"/>
    <w:rsid w:val="00931843"/>
    <w:pPr>
      <w:widowControl w:val="0"/>
      <w:jc w:val="both"/>
    </w:pPr>
  </w:style>
  <w:style w:type="paragraph" w:customStyle="1" w:styleId="A778305388D44BB5B65FAC8BC6538C8B">
    <w:name w:val="A778305388D44BB5B65FAC8BC6538C8B"/>
    <w:rsid w:val="00931843"/>
    <w:pPr>
      <w:widowControl w:val="0"/>
      <w:jc w:val="both"/>
    </w:pPr>
  </w:style>
  <w:style w:type="paragraph" w:customStyle="1" w:styleId="B050ADBFE2EA4906A5FBD21667AAD261">
    <w:name w:val="B050ADBFE2EA4906A5FBD21667AAD261"/>
    <w:rsid w:val="00931843"/>
    <w:pPr>
      <w:widowControl w:val="0"/>
      <w:jc w:val="both"/>
    </w:pPr>
  </w:style>
  <w:style w:type="paragraph" w:customStyle="1" w:styleId="0811E03F447043F282507897D5914A01">
    <w:name w:val="0811E03F447043F282507897D5914A01"/>
    <w:rsid w:val="00931843"/>
    <w:pPr>
      <w:widowControl w:val="0"/>
      <w:jc w:val="both"/>
    </w:pPr>
  </w:style>
  <w:style w:type="paragraph" w:customStyle="1" w:styleId="75AA697657DF4CFF9E20CCBD288BA211">
    <w:name w:val="75AA697657DF4CFF9E20CCBD288BA211"/>
    <w:rsid w:val="00931843"/>
    <w:pPr>
      <w:widowControl w:val="0"/>
      <w:jc w:val="both"/>
    </w:pPr>
  </w:style>
  <w:style w:type="paragraph" w:customStyle="1" w:styleId="3BAFFF8029CA4CDFA8DEC9000902D581">
    <w:name w:val="3BAFFF8029CA4CDFA8DEC9000902D581"/>
    <w:rsid w:val="00931843"/>
    <w:pPr>
      <w:widowControl w:val="0"/>
      <w:jc w:val="both"/>
    </w:pPr>
  </w:style>
  <w:style w:type="paragraph" w:customStyle="1" w:styleId="C56EFAFE951F433C9BE086EEA5B7D1E3">
    <w:name w:val="C56EFAFE951F433C9BE086EEA5B7D1E3"/>
    <w:rsid w:val="00931843"/>
    <w:pPr>
      <w:widowControl w:val="0"/>
      <w:jc w:val="both"/>
    </w:pPr>
  </w:style>
  <w:style w:type="paragraph" w:customStyle="1" w:styleId="8800C314B3CF42B38FD26C2AAB2A46BB">
    <w:name w:val="8800C314B3CF42B38FD26C2AAB2A46BB"/>
    <w:rsid w:val="00385B3D"/>
    <w:pPr>
      <w:widowControl w:val="0"/>
      <w:jc w:val="both"/>
    </w:pPr>
  </w:style>
  <w:style w:type="paragraph" w:customStyle="1" w:styleId="F89A01370548403680F27737B8B8FDEF">
    <w:name w:val="F89A01370548403680F27737B8B8FDEF"/>
    <w:rsid w:val="00385B3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CD5D02CE</Template>
  <TotalTime>2</TotalTime>
  <Pages>4</Pages>
  <Words>275</Words>
  <Characters>1569</Characters>
  <Application>Microsoft Office Word</Application>
  <DocSecurity>0</DocSecurity>
  <Lines>13</Lines>
  <Paragraphs>3</Paragraphs>
  <ScaleCrop>false</ScaleCrop>
  <Company>szse</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李勤</dc:creator>
  <cp:lastModifiedBy>李莉[lily]</cp:lastModifiedBy>
  <cp:revision>2</cp:revision>
  <cp:lastPrinted>2014-12-16T09:50:00Z</cp:lastPrinted>
  <dcterms:created xsi:type="dcterms:W3CDTF">2015-02-05T06:44:00Z</dcterms:created>
  <dcterms:modified xsi:type="dcterms:W3CDTF">2015-02-05T06:44:00Z</dcterms:modified>
</cp:coreProperties>
</file>