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7E" w:rsidRDefault="00D2077E" w:rsidP="00D2077E">
      <w:pPr>
        <w:jc w:val="center"/>
        <w:rPr>
          <w:rFonts w:ascii="方正小标宋简体" w:eastAsia="方正小标宋简体"/>
          <w:sz w:val="40"/>
          <w:szCs w:val="40"/>
        </w:rPr>
      </w:pPr>
      <w:bookmarkStart w:id="0" w:name="_GoBack"/>
      <w:bookmarkEnd w:id="0"/>
      <w:r>
        <w:rPr>
          <w:rFonts w:ascii="方正小标宋简体" w:eastAsia="方正小标宋简体" w:hint="eastAsia"/>
          <w:sz w:val="40"/>
          <w:szCs w:val="40"/>
        </w:rPr>
        <w:t>关于对北京嘉利恒德房地产开发有限公司及</w:t>
      </w:r>
    </w:p>
    <w:p w:rsidR="00D2077E" w:rsidRDefault="00D2077E" w:rsidP="00D2077E">
      <w:pPr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ascii="方正小标宋简体" w:eastAsia="方正小标宋简体" w:hint="eastAsia"/>
          <w:sz w:val="40"/>
          <w:szCs w:val="40"/>
        </w:rPr>
        <w:t>相关当事人给予处分的决定</w:t>
      </w:r>
    </w:p>
    <w:p w:rsidR="00D2077E" w:rsidRDefault="00D2077E" w:rsidP="00D2077E">
      <w:pPr>
        <w:spacing w:line="440" w:lineRule="exact"/>
        <w:jc w:val="center"/>
        <w:rPr>
          <w:rFonts w:ascii="方正小标宋简体" w:eastAsia="方正小标宋简体"/>
          <w:sz w:val="40"/>
          <w:szCs w:val="40"/>
        </w:rPr>
      </w:pPr>
    </w:p>
    <w:p w:rsidR="00D2077E" w:rsidRDefault="00D2077E" w:rsidP="00D2077E">
      <w:pPr>
        <w:spacing w:line="440" w:lineRule="exact"/>
        <w:jc w:val="center"/>
        <w:rPr>
          <w:rFonts w:ascii="方正小标宋简体" w:eastAsia="方正小标宋简体"/>
          <w:sz w:val="40"/>
          <w:szCs w:val="40"/>
        </w:rPr>
      </w:pP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当事人：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北京嘉利恒德房地产开发有限公司，住所：北京市通州区张家湾镇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芳草园</w:t>
      </w:r>
      <w:proofErr w:type="gramEnd"/>
      <w:r>
        <w:rPr>
          <w:rFonts w:eastAsia="方正仿宋简体"/>
          <w:kern w:val="0"/>
          <w:sz w:val="30"/>
          <w:szCs w:val="30"/>
          <w:lang w:val="zh-CN"/>
        </w:rPr>
        <w:t>1205</w:t>
      </w:r>
      <w:r>
        <w:rPr>
          <w:rFonts w:eastAsia="方正仿宋简体" w:hint="eastAsia"/>
          <w:kern w:val="0"/>
          <w:sz w:val="30"/>
          <w:szCs w:val="30"/>
          <w:lang w:val="zh-CN"/>
        </w:rPr>
        <w:t>、</w:t>
      </w:r>
      <w:r>
        <w:rPr>
          <w:rFonts w:eastAsia="方正仿宋简体"/>
          <w:kern w:val="0"/>
          <w:sz w:val="30"/>
          <w:szCs w:val="30"/>
          <w:lang w:val="zh-CN"/>
        </w:rPr>
        <w:t>1206</w:t>
      </w:r>
      <w:r>
        <w:rPr>
          <w:rFonts w:eastAsia="方正仿宋简体" w:hint="eastAsia"/>
          <w:kern w:val="0"/>
          <w:sz w:val="30"/>
          <w:szCs w:val="30"/>
          <w:lang w:val="zh-CN"/>
        </w:rPr>
        <w:t>号，法定代表人周熠。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胡和建，男，</w:t>
      </w:r>
      <w:r>
        <w:rPr>
          <w:rFonts w:eastAsia="方正仿宋简体"/>
          <w:kern w:val="0"/>
          <w:sz w:val="30"/>
          <w:szCs w:val="30"/>
          <w:lang w:val="zh-CN"/>
        </w:rPr>
        <w:t>1957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3</w:t>
      </w:r>
      <w:r>
        <w:rPr>
          <w:rFonts w:eastAsia="方正仿宋简体" w:hint="eastAsia"/>
          <w:kern w:val="0"/>
          <w:sz w:val="30"/>
          <w:szCs w:val="30"/>
          <w:lang w:val="zh-CN"/>
        </w:rPr>
        <w:t>月出生，时任湖北博盈投资股份有限公司董事、董事长，住址：北京市朝阳区亮马桥路</w:t>
      </w:r>
      <w:r>
        <w:rPr>
          <w:rFonts w:eastAsia="方正仿宋简体"/>
          <w:kern w:val="0"/>
          <w:sz w:val="30"/>
          <w:szCs w:val="30"/>
          <w:lang w:val="zh-CN"/>
        </w:rPr>
        <w:t>39</w:t>
      </w:r>
      <w:r>
        <w:rPr>
          <w:rFonts w:eastAsia="方正仿宋简体" w:hint="eastAsia"/>
          <w:kern w:val="0"/>
          <w:sz w:val="30"/>
          <w:szCs w:val="30"/>
          <w:lang w:val="zh-CN"/>
        </w:rPr>
        <w:t>号。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赵伟，男，</w:t>
      </w:r>
      <w:r>
        <w:rPr>
          <w:rFonts w:eastAsia="方正仿宋简体"/>
          <w:kern w:val="0"/>
          <w:sz w:val="30"/>
          <w:szCs w:val="30"/>
          <w:lang w:val="zh-CN"/>
        </w:rPr>
        <w:t>1968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10</w:t>
      </w:r>
      <w:r>
        <w:rPr>
          <w:rFonts w:eastAsia="方正仿宋简体" w:hint="eastAsia"/>
          <w:kern w:val="0"/>
          <w:sz w:val="30"/>
          <w:szCs w:val="30"/>
          <w:lang w:val="zh-CN"/>
        </w:rPr>
        <w:t>月出生，时任湖北博盈投资股份有限公司董事，住址：四川省成都市锦江区静安路</w:t>
      </w:r>
      <w:r>
        <w:rPr>
          <w:rFonts w:eastAsia="方正仿宋简体"/>
          <w:kern w:val="0"/>
          <w:sz w:val="30"/>
          <w:szCs w:val="30"/>
          <w:lang w:val="zh-CN"/>
        </w:rPr>
        <w:t>1</w:t>
      </w:r>
      <w:r>
        <w:rPr>
          <w:rFonts w:eastAsia="方正仿宋简体" w:hint="eastAsia"/>
          <w:kern w:val="0"/>
          <w:sz w:val="30"/>
          <w:szCs w:val="30"/>
          <w:lang w:val="zh-CN"/>
        </w:rPr>
        <w:t>号。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程昌军，男，</w:t>
      </w:r>
      <w:r>
        <w:rPr>
          <w:rFonts w:eastAsia="方正仿宋简体"/>
          <w:kern w:val="0"/>
          <w:sz w:val="30"/>
          <w:szCs w:val="30"/>
          <w:lang w:val="zh-CN"/>
        </w:rPr>
        <w:t>1962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5</w:t>
      </w:r>
      <w:r>
        <w:rPr>
          <w:rFonts w:eastAsia="方正仿宋简体" w:hint="eastAsia"/>
          <w:kern w:val="0"/>
          <w:sz w:val="30"/>
          <w:szCs w:val="30"/>
          <w:lang w:val="zh-CN"/>
        </w:rPr>
        <w:t>月出生，时任北京鸿福祥科技发展有限公司董事长、湖北博盈投资股份有限公司监事长，住址：甘肃省兰州市城关区定西路</w:t>
      </w:r>
      <w:r>
        <w:rPr>
          <w:rFonts w:eastAsia="方正仿宋简体"/>
          <w:kern w:val="0"/>
          <w:sz w:val="30"/>
          <w:szCs w:val="30"/>
          <w:lang w:val="zh-CN"/>
        </w:rPr>
        <w:t>459</w:t>
      </w:r>
      <w:r>
        <w:rPr>
          <w:rFonts w:eastAsia="方正仿宋简体" w:hint="eastAsia"/>
          <w:kern w:val="0"/>
          <w:sz w:val="30"/>
          <w:szCs w:val="30"/>
          <w:lang w:val="zh-CN"/>
        </w:rPr>
        <w:t>号。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经查明，北京嘉利恒德房地产开发有限公司（以下简称“嘉利恒德”）存在以下违规行为：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/>
          <w:kern w:val="0"/>
          <w:sz w:val="30"/>
          <w:szCs w:val="30"/>
          <w:lang w:val="zh-CN"/>
        </w:rPr>
        <w:t>1</w:t>
      </w:r>
      <w:r>
        <w:rPr>
          <w:rFonts w:eastAsia="方正仿宋简体" w:hint="eastAsia"/>
          <w:kern w:val="0"/>
          <w:sz w:val="30"/>
          <w:szCs w:val="30"/>
          <w:lang w:val="zh-CN"/>
        </w:rPr>
        <w:t>．</w:t>
      </w:r>
      <w:r>
        <w:rPr>
          <w:rFonts w:eastAsia="方正仿宋简体"/>
          <w:kern w:val="0"/>
          <w:sz w:val="30"/>
          <w:szCs w:val="30"/>
          <w:lang w:val="zh-CN"/>
        </w:rPr>
        <w:t>2009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4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13</w:t>
      </w:r>
      <w:r>
        <w:rPr>
          <w:rFonts w:eastAsia="方正仿宋简体" w:hint="eastAsia"/>
          <w:kern w:val="0"/>
          <w:sz w:val="30"/>
          <w:szCs w:val="30"/>
          <w:lang w:val="zh-CN"/>
        </w:rPr>
        <w:t>日，嘉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利恒德与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北京鸿福祥科技发展有限公司签订借款合同，以所持湖北博盈投资股份有限公司（以下简称“上市公司”）股份</w:t>
      </w:r>
      <w:r>
        <w:rPr>
          <w:rFonts w:eastAsia="方正仿宋简体"/>
          <w:kern w:val="0"/>
          <w:sz w:val="30"/>
          <w:szCs w:val="30"/>
          <w:lang w:val="zh-CN"/>
        </w:rPr>
        <w:t>1000</w:t>
      </w:r>
      <w:r>
        <w:rPr>
          <w:rFonts w:eastAsia="方正仿宋简体" w:hint="eastAsia"/>
          <w:kern w:val="0"/>
          <w:sz w:val="30"/>
          <w:szCs w:val="30"/>
          <w:lang w:val="zh-CN"/>
        </w:rPr>
        <w:t>万股（时占比</w:t>
      </w:r>
      <w:r>
        <w:rPr>
          <w:rFonts w:eastAsia="方正仿宋简体"/>
          <w:kern w:val="0"/>
          <w:sz w:val="30"/>
          <w:szCs w:val="30"/>
          <w:lang w:val="zh-CN"/>
        </w:rPr>
        <w:t>4.22%</w:t>
      </w:r>
      <w:r>
        <w:rPr>
          <w:rFonts w:eastAsia="方正仿宋简体" w:hint="eastAsia"/>
          <w:kern w:val="0"/>
          <w:sz w:val="30"/>
          <w:szCs w:val="30"/>
          <w:lang w:val="zh-CN"/>
        </w:rPr>
        <w:t>）作为担保借款</w:t>
      </w:r>
      <w:r>
        <w:rPr>
          <w:rFonts w:eastAsia="方正仿宋简体"/>
          <w:kern w:val="0"/>
          <w:sz w:val="30"/>
          <w:szCs w:val="30"/>
          <w:lang w:val="zh-CN"/>
        </w:rPr>
        <w:t>2000</w:t>
      </w:r>
      <w:r>
        <w:rPr>
          <w:rFonts w:eastAsia="方正仿宋简体" w:hint="eastAsia"/>
          <w:kern w:val="0"/>
          <w:sz w:val="30"/>
          <w:szCs w:val="30"/>
          <w:lang w:val="zh-CN"/>
        </w:rPr>
        <w:t>万元，因逾期未清偿借款涉诉，于</w:t>
      </w:r>
      <w:r>
        <w:rPr>
          <w:rFonts w:eastAsia="方正仿宋简体"/>
          <w:kern w:val="0"/>
          <w:sz w:val="30"/>
          <w:szCs w:val="30"/>
          <w:lang w:val="zh-CN"/>
        </w:rPr>
        <w:t>2010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5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25</w:t>
      </w:r>
      <w:r>
        <w:rPr>
          <w:rFonts w:eastAsia="方正仿宋简体" w:hint="eastAsia"/>
          <w:kern w:val="0"/>
          <w:sz w:val="30"/>
          <w:szCs w:val="30"/>
          <w:lang w:val="zh-CN"/>
        </w:rPr>
        <w:t>日被法院裁定将前述股份划至北京鸿福祥科技发展有限公司。上市公司于</w:t>
      </w:r>
      <w:r>
        <w:rPr>
          <w:rFonts w:eastAsia="方正仿宋简体"/>
          <w:kern w:val="0"/>
          <w:sz w:val="30"/>
          <w:szCs w:val="30"/>
          <w:lang w:val="zh-CN"/>
        </w:rPr>
        <w:t>2010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5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26</w:t>
      </w:r>
      <w:r>
        <w:rPr>
          <w:rFonts w:eastAsia="方正仿宋简体" w:hint="eastAsia"/>
          <w:kern w:val="0"/>
          <w:sz w:val="30"/>
          <w:szCs w:val="30"/>
          <w:lang w:val="zh-CN"/>
        </w:rPr>
        <w:t>日对外披露上述司法裁决事项。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/>
          <w:kern w:val="0"/>
          <w:sz w:val="30"/>
          <w:szCs w:val="30"/>
          <w:lang w:val="zh-CN"/>
        </w:rPr>
        <w:t>2</w:t>
      </w:r>
      <w:r>
        <w:rPr>
          <w:rFonts w:eastAsia="方正仿宋简体" w:hint="eastAsia"/>
          <w:kern w:val="0"/>
          <w:sz w:val="30"/>
          <w:szCs w:val="30"/>
          <w:lang w:val="zh-CN"/>
        </w:rPr>
        <w:t>．</w:t>
      </w:r>
      <w:r>
        <w:rPr>
          <w:rFonts w:eastAsia="方正仿宋简体"/>
          <w:kern w:val="0"/>
          <w:sz w:val="30"/>
          <w:szCs w:val="30"/>
          <w:lang w:val="zh-CN"/>
        </w:rPr>
        <w:t>2009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6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16</w:t>
      </w:r>
      <w:r>
        <w:rPr>
          <w:rFonts w:eastAsia="方正仿宋简体" w:hint="eastAsia"/>
          <w:kern w:val="0"/>
          <w:sz w:val="30"/>
          <w:szCs w:val="30"/>
          <w:lang w:val="zh-CN"/>
        </w:rPr>
        <w:t>日，嘉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利恒德与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自然人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苑素贞签订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借款合同，以所持上市公司股份</w:t>
      </w:r>
      <w:r>
        <w:rPr>
          <w:rFonts w:eastAsia="方正仿宋简体"/>
          <w:kern w:val="0"/>
          <w:sz w:val="30"/>
          <w:szCs w:val="30"/>
          <w:lang w:val="zh-CN"/>
        </w:rPr>
        <w:t>1000</w:t>
      </w:r>
      <w:r>
        <w:rPr>
          <w:rFonts w:eastAsia="方正仿宋简体" w:hint="eastAsia"/>
          <w:kern w:val="0"/>
          <w:sz w:val="30"/>
          <w:szCs w:val="30"/>
          <w:lang w:val="zh-CN"/>
        </w:rPr>
        <w:t>万股（时占比</w:t>
      </w:r>
      <w:r>
        <w:rPr>
          <w:rFonts w:eastAsia="方正仿宋简体"/>
          <w:kern w:val="0"/>
          <w:sz w:val="30"/>
          <w:szCs w:val="30"/>
          <w:lang w:val="zh-CN"/>
        </w:rPr>
        <w:t>4.22%</w:t>
      </w:r>
      <w:r>
        <w:rPr>
          <w:rFonts w:eastAsia="方正仿宋简体" w:hint="eastAsia"/>
          <w:kern w:val="0"/>
          <w:sz w:val="30"/>
          <w:szCs w:val="30"/>
          <w:lang w:val="zh-CN"/>
        </w:rPr>
        <w:t>）作为担保借款</w:t>
      </w:r>
      <w:r>
        <w:rPr>
          <w:rFonts w:eastAsia="方正仿宋简体"/>
          <w:kern w:val="0"/>
          <w:sz w:val="30"/>
          <w:szCs w:val="30"/>
          <w:lang w:val="zh-CN"/>
        </w:rPr>
        <w:t>2400</w:t>
      </w:r>
      <w:r>
        <w:rPr>
          <w:rFonts w:eastAsia="方正仿宋简体" w:hint="eastAsia"/>
          <w:kern w:val="0"/>
          <w:sz w:val="30"/>
          <w:szCs w:val="30"/>
          <w:lang w:val="zh-CN"/>
        </w:rPr>
        <w:t>万元，因逾期未清偿借款涉诉，于</w:t>
      </w:r>
      <w:r>
        <w:rPr>
          <w:rFonts w:eastAsia="方正仿宋简体"/>
          <w:kern w:val="0"/>
          <w:sz w:val="30"/>
          <w:szCs w:val="30"/>
          <w:lang w:val="zh-CN"/>
        </w:rPr>
        <w:t>2010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5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25</w:t>
      </w:r>
      <w:r>
        <w:rPr>
          <w:rFonts w:eastAsia="方正仿宋简体" w:hint="eastAsia"/>
          <w:kern w:val="0"/>
          <w:sz w:val="30"/>
          <w:szCs w:val="30"/>
          <w:lang w:val="zh-CN"/>
        </w:rPr>
        <w:lastRenderedPageBreak/>
        <w:t>日被法院裁定冻结前述股份。上市公司于</w:t>
      </w:r>
      <w:r>
        <w:rPr>
          <w:rFonts w:eastAsia="方正仿宋简体"/>
          <w:kern w:val="0"/>
          <w:sz w:val="30"/>
          <w:szCs w:val="30"/>
          <w:lang w:val="zh-CN"/>
        </w:rPr>
        <w:t>2011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3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10</w:t>
      </w:r>
      <w:r>
        <w:rPr>
          <w:rFonts w:eastAsia="方正仿宋简体" w:hint="eastAsia"/>
          <w:kern w:val="0"/>
          <w:sz w:val="30"/>
          <w:szCs w:val="30"/>
          <w:lang w:val="zh-CN"/>
        </w:rPr>
        <w:t>日对外披露上述司法冻结事项。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/>
          <w:kern w:val="0"/>
          <w:sz w:val="30"/>
          <w:szCs w:val="30"/>
          <w:lang w:val="zh-CN"/>
        </w:rPr>
        <w:t>3</w:t>
      </w:r>
      <w:r>
        <w:rPr>
          <w:rFonts w:eastAsia="方正仿宋简体" w:hint="eastAsia"/>
          <w:kern w:val="0"/>
          <w:sz w:val="30"/>
          <w:szCs w:val="30"/>
          <w:lang w:val="zh-CN"/>
        </w:rPr>
        <w:t>．</w:t>
      </w:r>
      <w:r>
        <w:rPr>
          <w:rFonts w:eastAsia="方正仿宋简体"/>
          <w:kern w:val="0"/>
          <w:sz w:val="30"/>
          <w:szCs w:val="30"/>
          <w:lang w:val="zh-CN"/>
        </w:rPr>
        <w:t>2009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6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17</w:t>
      </w:r>
      <w:r>
        <w:rPr>
          <w:rFonts w:eastAsia="方正仿宋简体" w:hint="eastAsia"/>
          <w:kern w:val="0"/>
          <w:sz w:val="30"/>
          <w:szCs w:val="30"/>
          <w:lang w:val="zh-CN"/>
        </w:rPr>
        <w:t>日，嘉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利恒德与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中道矿业有限公司签订借款合同，以所持上市公司股份</w:t>
      </w:r>
      <w:r>
        <w:rPr>
          <w:rFonts w:eastAsia="方正仿宋简体"/>
          <w:kern w:val="0"/>
          <w:sz w:val="30"/>
          <w:szCs w:val="30"/>
          <w:lang w:val="zh-CN"/>
        </w:rPr>
        <w:t>1100</w:t>
      </w:r>
      <w:r>
        <w:rPr>
          <w:rFonts w:eastAsia="方正仿宋简体" w:hint="eastAsia"/>
          <w:kern w:val="0"/>
          <w:sz w:val="30"/>
          <w:szCs w:val="30"/>
          <w:lang w:val="zh-CN"/>
        </w:rPr>
        <w:t>万股（时占比</w:t>
      </w:r>
      <w:r>
        <w:rPr>
          <w:rFonts w:eastAsia="方正仿宋简体"/>
          <w:kern w:val="0"/>
          <w:sz w:val="30"/>
          <w:szCs w:val="30"/>
          <w:lang w:val="zh-CN"/>
        </w:rPr>
        <w:t>4.66%</w:t>
      </w:r>
      <w:r>
        <w:rPr>
          <w:rFonts w:eastAsia="方正仿宋简体" w:hint="eastAsia"/>
          <w:kern w:val="0"/>
          <w:sz w:val="30"/>
          <w:szCs w:val="30"/>
          <w:lang w:val="zh-CN"/>
        </w:rPr>
        <w:t>）作为担保借款</w:t>
      </w:r>
      <w:r>
        <w:rPr>
          <w:rFonts w:eastAsia="方正仿宋简体"/>
          <w:kern w:val="0"/>
          <w:sz w:val="30"/>
          <w:szCs w:val="30"/>
          <w:lang w:val="zh-CN"/>
        </w:rPr>
        <w:t>2600</w:t>
      </w:r>
      <w:r>
        <w:rPr>
          <w:rFonts w:eastAsia="方正仿宋简体" w:hint="eastAsia"/>
          <w:kern w:val="0"/>
          <w:sz w:val="30"/>
          <w:szCs w:val="30"/>
          <w:lang w:val="zh-CN"/>
        </w:rPr>
        <w:t>万元，因逾期未清偿借款涉诉，上市公司于</w:t>
      </w:r>
      <w:r>
        <w:rPr>
          <w:rFonts w:eastAsia="方正仿宋简体"/>
          <w:kern w:val="0"/>
          <w:sz w:val="30"/>
          <w:szCs w:val="30"/>
          <w:lang w:val="zh-CN"/>
        </w:rPr>
        <w:t>2010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7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31</w:t>
      </w:r>
      <w:r>
        <w:rPr>
          <w:rFonts w:eastAsia="方正仿宋简体" w:hint="eastAsia"/>
          <w:kern w:val="0"/>
          <w:sz w:val="30"/>
          <w:szCs w:val="30"/>
          <w:lang w:val="zh-CN"/>
        </w:rPr>
        <w:t>日对外披露上述诉讼事项，嘉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利恒德所持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前述股份于</w:t>
      </w:r>
      <w:r>
        <w:rPr>
          <w:rFonts w:eastAsia="方正仿宋简体"/>
          <w:kern w:val="0"/>
          <w:sz w:val="30"/>
          <w:szCs w:val="30"/>
          <w:lang w:val="zh-CN"/>
        </w:rPr>
        <w:t>2010</w:t>
      </w:r>
      <w:r>
        <w:rPr>
          <w:rFonts w:eastAsia="方正仿宋简体" w:hint="eastAsia"/>
          <w:kern w:val="0"/>
          <w:sz w:val="30"/>
          <w:szCs w:val="30"/>
          <w:lang w:val="zh-CN"/>
        </w:rPr>
        <w:t>年</w:t>
      </w:r>
      <w:r>
        <w:rPr>
          <w:rFonts w:eastAsia="方正仿宋简体"/>
          <w:kern w:val="0"/>
          <w:sz w:val="30"/>
          <w:szCs w:val="30"/>
          <w:lang w:val="zh-CN"/>
        </w:rPr>
        <w:t>10</w:t>
      </w:r>
      <w:r>
        <w:rPr>
          <w:rFonts w:eastAsia="方正仿宋简体" w:hint="eastAsia"/>
          <w:kern w:val="0"/>
          <w:sz w:val="30"/>
          <w:szCs w:val="30"/>
          <w:lang w:val="zh-CN"/>
        </w:rPr>
        <w:t>月</w:t>
      </w:r>
      <w:r>
        <w:rPr>
          <w:rFonts w:eastAsia="方正仿宋简体"/>
          <w:kern w:val="0"/>
          <w:sz w:val="30"/>
          <w:szCs w:val="30"/>
          <w:lang w:val="zh-CN"/>
        </w:rPr>
        <w:t>21</w:t>
      </w:r>
      <w:r>
        <w:rPr>
          <w:rFonts w:eastAsia="方正仿宋简体" w:hint="eastAsia"/>
          <w:kern w:val="0"/>
          <w:sz w:val="30"/>
          <w:szCs w:val="30"/>
          <w:lang w:val="zh-CN"/>
        </w:rPr>
        <w:t>日被法院强制划至中道矿业有限公司。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根据中国证监会行政处罚决定书〔</w:t>
      </w:r>
      <w:r>
        <w:rPr>
          <w:rFonts w:eastAsia="方正仿宋简体"/>
          <w:kern w:val="0"/>
          <w:sz w:val="30"/>
          <w:szCs w:val="30"/>
          <w:lang w:val="zh-CN"/>
        </w:rPr>
        <w:t>2012</w:t>
      </w:r>
      <w:r>
        <w:rPr>
          <w:rFonts w:eastAsia="方正仿宋简体" w:hint="eastAsia"/>
          <w:kern w:val="0"/>
          <w:sz w:val="30"/>
          <w:szCs w:val="30"/>
          <w:lang w:val="zh-CN"/>
        </w:rPr>
        <w:t>〕</w:t>
      </w:r>
      <w:r>
        <w:rPr>
          <w:rFonts w:eastAsia="方正仿宋简体"/>
          <w:kern w:val="0"/>
          <w:sz w:val="30"/>
          <w:szCs w:val="30"/>
          <w:lang w:val="zh-CN"/>
        </w:rPr>
        <w:t>38</w:t>
      </w:r>
      <w:r>
        <w:rPr>
          <w:rFonts w:eastAsia="方正仿宋简体" w:hint="eastAsia"/>
          <w:kern w:val="0"/>
          <w:sz w:val="30"/>
          <w:szCs w:val="30"/>
          <w:lang w:val="zh-CN"/>
        </w:rPr>
        <w:t>号的认定，嘉利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恒德未及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时告知上市公司导致上述事项未及时披露构成违规。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利恒德的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上述行为，违反了本所《股票上市规则（</w:t>
      </w:r>
      <w:r>
        <w:rPr>
          <w:rFonts w:eastAsia="方正仿宋简体"/>
          <w:kern w:val="0"/>
          <w:sz w:val="30"/>
          <w:szCs w:val="30"/>
          <w:lang w:val="zh-CN"/>
        </w:rPr>
        <w:t>2008</w:t>
      </w:r>
      <w:r>
        <w:rPr>
          <w:rFonts w:eastAsia="方正仿宋简体" w:hint="eastAsia"/>
          <w:kern w:val="0"/>
          <w:sz w:val="30"/>
          <w:szCs w:val="30"/>
          <w:lang w:val="zh-CN"/>
        </w:rPr>
        <w:t>年修订）》第</w:t>
      </w:r>
      <w:r>
        <w:rPr>
          <w:rFonts w:eastAsia="方正仿宋简体"/>
          <w:kern w:val="0"/>
          <w:sz w:val="30"/>
          <w:szCs w:val="30"/>
          <w:lang w:val="zh-CN"/>
        </w:rPr>
        <w:t>1.4</w:t>
      </w:r>
      <w:r>
        <w:rPr>
          <w:rFonts w:eastAsia="方正仿宋简体" w:hint="eastAsia"/>
          <w:kern w:val="0"/>
          <w:sz w:val="30"/>
          <w:szCs w:val="30"/>
          <w:lang w:val="zh-CN"/>
        </w:rPr>
        <w:t>条、第</w:t>
      </w:r>
      <w:r>
        <w:rPr>
          <w:rFonts w:eastAsia="方正仿宋简体"/>
          <w:kern w:val="0"/>
          <w:sz w:val="30"/>
          <w:szCs w:val="30"/>
          <w:lang w:val="zh-CN"/>
        </w:rPr>
        <w:t>2.3</w:t>
      </w:r>
      <w:r>
        <w:rPr>
          <w:rFonts w:eastAsia="方正仿宋简体" w:hint="eastAsia"/>
          <w:kern w:val="0"/>
          <w:sz w:val="30"/>
          <w:szCs w:val="30"/>
          <w:lang w:val="zh-CN"/>
        </w:rPr>
        <w:t>条和本所《主板上公司公司规范运作指引》第</w:t>
      </w:r>
      <w:r>
        <w:rPr>
          <w:rFonts w:eastAsia="方正仿宋简体"/>
          <w:kern w:val="0"/>
          <w:sz w:val="30"/>
          <w:szCs w:val="30"/>
          <w:lang w:val="zh-CN"/>
        </w:rPr>
        <w:t>4.1.6</w:t>
      </w:r>
      <w:r>
        <w:rPr>
          <w:rFonts w:eastAsia="方正仿宋简体" w:hint="eastAsia"/>
          <w:kern w:val="0"/>
          <w:sz w:val="30"/>
          <w:szCs w:val="30"/>
          <w:lang w:val="zh-CN"/>
        </w:rPr>
        <w:t>条的规定。上市公司时任董事长胡和建主导了嘉利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恒德上述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股权担保借款事项并知悉相关诉讼情况，却未向上市公司董事会和其他高级管理人员通报，违反了本所《股票上市规则（</w:t>
      </w:r>
      <w:r>
        <w:rPr>
          <w:rFonts w:eastAsia="方正仿宋简体"/>
          <w:kern w:val="0"/>
          <w:sz w:val="30"/>
          <w:szCs w:val="30"/>
          <w:lang w:val="zh-CN"/>
        </w:rPr>
        <w:t>2008</w:t>
      </w:r>
      <w:r>
        <w:rPr>
          <w:rFonts w:eastAsia="方正仿宋简体" w:hint="eastAsia"/>
          <w:kern w:val="0"/>
          <w:sz w:val="30"/>
          <w:szCs w:val="30"/>
          <w:lang w:val="zh-CN"/>
        </w:rPr>
        <w:t>年修订）》第</w:t>
      </w:r>
      <w:r>
        <w:rPr>
          <w:rFonts w:eastAsia="方正仿宋简体"/>
          <w:kern w:val="0"/>
          <w:sz w:val="30"/>
          <w:szCs w:val="30"/>
          <w:lang w:val="zh-CN"/>
        </w:rPr>
        <w:t>1.4</w:t>
      </w:r>
      <w:r>
        <w:rPr>
          <w:rFonts w:eastAsia="方正仿宋简体" w:hint="eastAsia"/>
          <w:kern w:val="0"/>
          <w:sz w:val="30"/>
          <w:szCs w:val="30"/>
          <w:lang w:val="zh-CN"/>
        </w:rPr>
        <w:t>条、第</w:t>
      </w:r>
      <w:r>
        <w:rPr>
          <w:rFonts w:eastAsia="方正仿宋简体"/>
          <w:kern w:val="0"/>
          <w:sz w:val="30"/>
          <w:szCs w:val="30"/>
          <w:lang w:val="zh-CN"/>
        </w:rPr>
        <w:t>3.1.5</w:t>
      </w:r>
      <w:r>
        <w:rPr>
          <w:rFonts w:eastAsia="方正仿宋简体" w:hint="eastAsia"/>
          <w:kern w:val="0"/>
          <w:sz w:val="30"/>
          <w:szCs w:val="30"/>
          <w:lang w:val="zh-CN"/>
        </w:rPr>
        <w:t>条和本所《主板上公司公司规范运作指引》第</w:t>
      </w:r>
      <w:r>
        <w:rPr>
          <w:rFonts w:eastAsia="方正仿宋简体"/>
          <w:kern w:val="0"/>
          <w:sz w:val="30"/>
          <w:szCs w:val="30"/>
          <w:lang w:val="zh-CN"/>
        </w:rPr>
        <w:t>3.1.13</w:t>
      </w:r>
      <w:r>
        <w:rPr>
          <w:rFonts w:eastAsia="方正仿宋简体" w:hint="eastAsia"/>
          <w:kern w:val="0"/>
          <w:sz w:val="30"/>
          <w:szCs w:val="30"/>
          <w:lang w:val="zh-CN"/>
        </w:rPr>
        <w:t>条的规定，对违规行为负有主要责任。上市公司时任董事赵伟、时任监事长程昌军，对其中一项借款事宜知情，但未向公司董事会、监事会和其他高级管理人员通报，违反了本所《股票上市规则（</w:t>
      </w:r>
      <w:r>
        <w:rPr>
          <w:rFonts w:eastAsia="方正仿宋简体"/>
          <w:kern w:val="0"/>
          <w:sz w:val="30"/>
          <w:szCs w:val="30"/>
          <w:lang w:val="zh-CN"/>
        </w:rPr>
        <w:t>2008</w:t>
      </w:r>
      <w:r>
        <w:rPr>
          <w:rFonts w:eastAsia="方正仿宋简体" w:hint="eastAsia"/>
          <w:kern w:val="0"/>
          <w:sz w:val="30"/>
          <w:szCs w:val="30"/>
          <w:lang w:val="zh-CN"/>
        </w:rPr>
        <w:t>年修订）》第</w:t>
      </w:r>
      <w:r>
        <w:rPr>
          <w:rFonts w:eastAsia="方正仿宋简体"/>
          <w:kern w:val="0"/>
          <w:sz w:val="30"/>
          <w:szCs w:val="30"/>
          <w:lang w:val="zh-CN"/>
        </w:rPr>
        <w:t>1.4</w:t>
      </w:r>
      <w:r>
        <w:rPr>
          <w:rFonts w:eastAsia="方正仿宋简体" w:hint="eastAsia"/>
          <w:kern w:val="0"/>
          <w:sz w:val="30"/>
          <w:szCs w:val="30"/>
          <w:lang w:val="zh-CN"/>
        </w:rPr>
        <w:t>条、第</w:t>
      </w:r>
      <w:r>
        <w:rPr>
          <w:rFonts w:eastAsia="方正仿宋简体"/>
          <w:kern w:val="0"/>
          <w:sz w:val="30"/>
          <w:szCs w:val="30"/>
          <w:lang w:val="zh-CN"/>
        </w:rPr>
        <w:t>3.1.5</w:t>
      </w:r>
      <w:r>
        <w:rPr>
          <w:rFonts w:eastAsia="方正仿宋简体" w:hint="eastAsia"/>
          <w:kern w:val="0"/>
          <w:sz w:val="30"/>
          <w:szCs w:val="30"/>
          <w:lang w:val="zh-CN"/>
        </w:rPr>
        <w:t>条和本所《主板上公司公司规范运作指引》第</w:t>
      </w:r>
      <w:r>
        <w:rPr>
          <w:rFonts w:eastAsia="方正仿宋简体"/>
          <w:kern w:val="0"/>
          <w:sz w:val="30"/>
          <w:szCs w:val="30"/>
          <w:lang w:val="zh-CN"/>
        </w:rPr>
        <w:t>3.1.13</w:t>
      </w:r>
      <w:r>
        <w:rPr>
          <w:rFonts w:eastAsia="方正仿宋简体" w:hint="eastAsia"/>
          <w:kern w:val="0"/>
          <w:sz w:val="30"/>
          <w:szCs w:val="30"/>
          <w:lang w:val="zh-CN"/>
        </w:rPr>
        <w:t>条的规定，对违规行为负有责任。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鉴于上述违规事实及情节，根据本所《股票上市规则（</w:t>
      </w:r>
      <w:r>
        <w:rPr>
          <w:rFonts w:eastAsia="方正仿宋简体"/>
          <w:kern w:val="0"/>
          <w:sz w:val="30"/>
          <w:szCs w:val="30"/>
          <w:lang w:val="zh-CN"/>
        </w:rPr>
        <w:t>2008</w:t>
      </w:r>
      <w:r>
        <w:rPr>
          <w:rFonts w:eastAsia="方正仿宋简体" w:hint="eastAsia"/>
          <w:kern w:val="0"/>
          <w:sz w:val="30"/>
          <w:szCs w:val="30"/>
          <w:lang w:val="zh-CN"/>
        </w:rPr>
        <w:t>年修订）》第</w:t>
      </w:r>
      <w:r>
        <w:rPr>
          <w:rFonts w:eastAsia="方正仿宋简体"/>
          <w:kern w:val="0"/>
          <w:sz w:val="30"/>
          <w:szCs w:val="30"/>
          <w:lang w:val="zh-CN"/>
        </w:rPr>
        <w:t>17.2</w:t>
      </w:r>
      <w:r>
        <w:rPr>
          <w:rFonts w:eastAsia="方正仿宋简体" w:hint="eastAsia"/>
          <w:kern w:val="0"/>
          <w:sz w:val="30"/>
          <w:szCs w:val="30"/>
          <w:lang w:val="zh-CN"/>
        </w:rPr>
        <w:t>、</w:t>
      </w:r>
      <w:r>
        <w:rPr>
          <w:rFonts w:eastAsia="方正仿宋简体"/>
          <w:kern w:val="0"/>
          <w:sz w:val="30"/>
          <w:szCs w:val="30"/>
          <w:lang w:val="zh-CN"/>
        </w:rPr>
        <w:t>17.3</w:t>
      </w:r>
      <w:r>
        <w:rPr>
          <w:rFonts w:eastAsia="方正仿宋简体" w:hint="eastAsia"/>
          <w:kern w:val="0"/>
          <w:sz w:val="30"/>
          <w:szCs w:val="30"/>
          <w:lang w:val="zh-CN"/>
        </w:rPr>
        <w:t>条的规定，经本所纪律处分委员会审议通过，本所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作出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如下处分决定：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一、对北京嘉利恒德房地产开发有限公司予以公开谴责的处</w:t>
      </w:r>
      <w:r>
        <w:rPr>
          <w:rFonts w:eastAsia="方正仿宋简体" w:hint="eastAsia"/>
          <w:kern w:val="0"/>
          <w:sz w:val="30"/>
          <w:szCs w:val="30"/>
          <w:lang w:val="zh-CN"/>
        </w:rPr>
        <w:lastRenderedPageBreak/>
        <w:t>分；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二、对上市公司时任董事、董事长胡和建予以公开谴责的处分；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三、对上市公司时任董事赵伟、时任监事长程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昌军予以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通报批评的处分。</w:t>
      </w:r>
    </w:p>
    <w:p w:rsidR="00D2077E" w:rsidRDefault="00D2077E" w:rsidP="00D2077E">
      <w:pPr>
        <w:spacing w:line="54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  <w:r>
        <w:rPr>
          <w:rFonts w:eastAsia="方正仿宋简体" w:hint="eastAsia"/>
          <w:kern w:val="0"/>
          <w:sz w:val="30"/>
          <w:szCs w:val="30"/>
          <w:lang w:val="zh-CN"/>
        </w:rPr>
        <w:t>对于嘉</w:t>
      </w:r>
      <w:proofErr w:type="gramStart"/>
      <w:r>
        <w:rPr>
          <w:rFonts w:eastAsia="方正仿宋简体" w:hint="eastAsia"/>
          <w:kern w:val="0"/>
          <w:sz w:val="30"/>
          <w:szCs w:val="30"/>
          <w:lang w:val="zh-CN"/>
        </w:rPr>
        <w:t>利恒德及</w:t>
      </w:r>
      <w:proofErr w:type="gramEnd"/>
      <w:r>
        <w:rPr>
          <w:rFonts w:eastAsia="方正仿宋简体" w:hint="eastAsia"/>
          <w:kern w:val="0"/>
          <w:sz w:val="30"/>
          <w:szCs w:val="30"/>
          <w:lang w:val="zh-CN"/>
        </w:rPr>
        <w:t>相关当事人上述违规行为及本所给予的处分，本所将记入上市公司诚信档案，并向社会公布。</w:t>
      </w:r>
    </w:p>
    <w:p w:rsidR="00D2077E" w:rsidRDefault="00D2077E" w:rsidP="00D2077E">
      <w:pPr>
        <w:spacing w:line="58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</w:p>
    <w:p w:rsidR="00D2077E" w:rsidRDefault="00D2077E" w:rsidP="00D2077E">
      <w:pPr>
        <w:spacing w:line="580" w:lineRule="exact"/>
        <w:ind w:firstLineChars="200" w:firstLine="600"/>
        <w:rPr>
          <w:rFonts w:eastAsia="方正仿宋简体"/>
          <w:kern w:val="0"/>
          <w:sz w:val="30"/>
          <w:szCs w:val="30"/>
          <w:lang w:val="zh-CN"/>
        </w:rPr>
      </w:pPr>
    </w:p>
    <w:p w:rsidR="00D2077E" w:rsidRDefault="00D2077E" w:rsidP="00D2077E">
      <w:pPr>
        <w:pStyle w:val="a5"/>
        <w:tabs>
          <w:tab w:val="left" w:pos="7875"/>
        </w:tabs>
        <w:spacing w:line="560" w:lineRule="exact"/>
        <w:ind w:rightChars="303" w:right="636" w:firstLineChars="1260" w:firstLine="3780"/>
        <w:jc w:val="right"/>
        <w:rPr>
          <w:rFonts w:ascii="Times New Roman" w:eastAsia="方正仿宋简体" w:hAnsi="Times New Roman"/>
          <w:sz w:val="30"/>
          <w:szCs w:val="30"/>
        </w:rPr>
      </w:pPr>
      <w:r>
        <w:rPr>
          <w:rFonts w:ascii="Times New Roman" w:eastAsia="方正仿宋简体" w:hAnsi="Times New Roman" w:hint="eastAsia"/>
          <w:sz w:val="30"/>
          <w:szCs w:val="30"/>
        </w:rPr>
        <w:t>深圳证券交易所</w:t>
      </w:r>
    </w:p>
    <w:p w:rsidR="00D2077E" w:rsidRDefault="00D2077E" w:rsidP="00D2077E">
      <w:pPr>
        <w:pStyle w:val="a5"/>
        <w:tabs>
          <w:tab w:val="left" w:pos="8085"/>
        </w:tabs>
        <w:spacing w:line="560" w:lineRule="exact"/>
        <w:ind w:rightChars="253" w:right="531" w:firstLineChars="1260" w:firstLine="3780"/>
        <w:jc w:val="right"/>
        <w:rPr>
          <w:rFonts w:ascii="Times New Roman" w:eastAsia="方正仿宋简体" w:hAnsi="Times New Roman"/>
          <w:sz w:val="30"/>
          <w:szCs w:val="30"/>
        </w:rPr>
      </w:pPr>
      <w:r>
        <w:rPr>
          <w:rFonts w:ascii="Times New Roman" w:eastAsia="方正仿宋简体" w:hAnsi="Times New Roman"/>
          <w:sz w:val="30"/>
          <w:szCs w:val="30"/>
        </w:rPr>
        <w:t>2013</w:t>
      </w:r>
      <w:r>
        <w:rPr>
          <w:rFonts w:ascii="Times New Roman" w:eastAsia="方正仿宋简体" w:hAnsi="Times New Roman" w:hint="eastAsia"/>
          <w:sz w:val="30"/>
          <w:szCs w:val="30"/>
        </w:rPr>
        <w:t>年</w:t>
      </w:r>
      <w:r>
        <w:rPr>
          <w:rFonts w:ascii="Times New Roman" w:eastAsia="方正仿宋简体" w:hAnsi="Times New Roman"/>
          <w:sz w:val="30"/>
          <w:szCs w:val="30"/>
        </w:rPr>
        <w:t>7</w:t>
      </w:r>
      <w:r>
        <w:rPr>
          <w:rFonts w:ascii="Times New Roman" w:eastAsia="方正仿宋简体" w:hAnsi="Times New Roman" w:hint="eastAsia"/>
          <w:sz w:val="30"/>
          <w:szCs w:val="30"/>
        </w:rPr>
        <w:t>月</w:t>
      </w:r>
      <w:r>
        <w:rPr>
          <w:rFonts w:ascii="Times New Roman" w:eastAsia="方正仿宋简体" w:hAnsi="Times New Roman"/>
          <w:sz w:val="30"/>
          <w:szCs w:val="30"/>
        </w:rPr>
        <w:t>1</w:t>
      </w:r>
      <w:r>
        <w:rPr>
          <w:rFonts w:ascii="Times New Roman" w:eastAsia="方正仿宋简体" w:hAnsi="Times New Roman" w:hint="eastAsia"/>
          <w:sz w:val="30"/>
          <w:szCs w:val="30"/>
        </w:rPr>
        <w:t>日</w:t>
      </w:r>
    </w:p>
    <w:p w:rsidR="00A030E2" w:rsidRDefault="00A030E2"/>
    <w:sectPr w:rsidR="00A030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C9C" w:rsidRDefault="00D31C9C" w:rsidP="00D2077E">
      <w:r>
        <w:separator/>
      </w:r>
    </w:p>
  </w:endnote>
  <w:endnote w:type="continuationSeparator" w:id="0">
    <w:p w:rsidR="00D31C9C" w:rsidRDefault="00D31C9C" w:rsidP="00D2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C9C" w:rsidRDefault="00D31C9C" w:rsidP="00D2077E">
      <w:r>
        <w:separator/>
      </w:r>
    </w:p>
  </w:footnote>
  <w:footnote w:type="continuationSeparator" w:id="0">
    <w:p w:rsidR="00D31C9C" w:rsidRDefault="00D31C9C" w:rsidP="00D20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FD"/>
    <w:rsid w:val="00001DCB"/>
    <w:rsid w:val="000055D2"/>
    <w:rsid w:val="00012127"/>
    <w:rsid w:val="000147AC"/>
    <w:rsid w:val="00017D1F"/>
    <w:rsid w:val="000267C1"/>
    <w:rsid w:val="000306C1"/>
    <w:rsid w:val="00030CB7"/>
    <w:rsid w:val="00041849"/>
    <w:rsid w:val="00041EC4"/>
    <w:rsid w:val="00042100"/>
    <w:rsid w:val="00047AC2"/>
    <w:rsid w:val="00051C2D"/>
    <w:rsid w:val="000550F9"/>
    <w:rsid w:val="00055236"/>
    <w:rsid w:val="00056F61"/>
    <w:rsid w:val="000635B6"/>
    <w:rsid w:val="00063FF5"/>
    <w:rsid w:val="000833B9"/>
    <w:rsid w:val="0008579B"/>
    <w:rsid w:val="0008721F"/>
    <w:rsid w:val="00091535"/>
    <w:rsid w:val="00097C0D"/>
    <w:rsid w:val="000A1A95"/>
    <w:rsid w:val="000A1B24"/>
    <w:rsid w:val="000A564D"/>
    <w:rsid w:val="000A6724"/>
    <w:rsid w:val="000B0407"/>
    <w:rsid w:val="000B16F4"/>
    <w:rsid w:val="000B2B30"/>
    <w:rsid w:val="000B2D8F"/>
    <w:rsid w:val="000B383B"/>
    <w:rsid w:val="000B5906"/>
    <w:rsid w:val="000C1A8D"/>
    <w:rsid w:val="000C33A6"/>
    <w:rsid w:val="000C69AD"/>
    <w:rsid w:val="000D1A04"/>
    <w:rsid w:val="000D1ACF"/>
    <w:rsid w:val="000D3564"/>
    <w:rsid w:val="000E1F82"/>
    <w:rsid w:val="000E44B5"/>
    <w:rsid w:val="000E6B93"/>
    <w:rsid w:val="000F192D"/>
    <w:rsid w:val="000F2AE0"/>
    <w:rsid w:val="000F49EC"/>
    <w:rsid w:val="000F5CBF"/>
    <w:rsid w:val="0011040D"/>
    <w:rsid w:val="00113C7F"/>
    <w:rsid w:val="00115903"/>
    <w:rsid w:val="00115E15"/>
    <w:rsid w:val="00117FFB"/>
    <w:rsid w:val="00122B65"/>
    <w:rsid w:val="0012451F"/>
    <w:rsid w:val="00130636"/>
    <w:rsid w:val="0013076F"/>
    <w:rsid w:val="00132891"/>
    <w:rsid w:val="00141049"/>
    <w:rsid w:val="00150737"/>
    <w:rsid w:val="00160A29"/>
    <w:rsid w:val="00161D77"/>
    <w:rsid w:val="00164FD0"/>
    <w:rsid w:val="001652DE"/>
    <w:rsid w:val="00166CAA"/>
    <w:rsid w:val="0017111D"/>
    <w:rsid w:val="00173015"/>
    <w:rsid w:val="0017743B"/>
    <w:rsid w:val="00177634"/>
    <w:rsid w:val="00183B96"/>
    <w:rsid w:val="00194160"/>
    <w:rsid w:val="001A2FB8"/>
    <w:rsid w:val="001A41A3"/>
    <w:rsid w:val="001B0EA4"/>
    <w:rsid w:val="001B1519"/>
    <w:rsid w:val="001B26F7"/>
    <w:rsid w:val="001C484F"/>
    <w:rsid w:val="001D0575"/>
    <w:rsid w:val="001D30C9"/>
    <w:rsid w:val="001D48A8"/>
    <w:rsid w:val="001E021E"/>
    <w:rsid w:val="001F6359"/>
    <w:rsid w:val="00200003"/>
    <w:rsid w:val="002033E9"/>
    <w:rsid w:val="00211620"/>
    <w:rsid w:val="00232D23"/>
    <w:rsid w:val="00236003"/>
    <w:rsid w:val="0023753F"/>
    <w:rsid w:val="0024001A"/>
    <w:rsid w:val="00241805"/>
    <w:rsid w:val="00252851"/>
    <w:rsid w:val="002530B4"/>
    <w:rsid w:val="00257D81"/>
    <w:rsid w:val="00261030"/>
    <w:rsid w:val="00261CAC"/>
    <w:rsid w:val="00274852"/>
    <w:rsid w:val="0027719B"/>
    <w:rsid w:val="00280809"/>
    <w:rsid w:val="0028740A"/>
    <w:rsid w:val="002979B6"/>
    <w:rsid w:val="002B0E55"/>
    <w:rsid w:val="002B3A03"/>
    <w:rsid w:val="002B4DBE"/>
    <w:rsid w:val="002B4E26"/>
    <w:rsid w:val="002B52EA"/>
    <w:rsid w:val="002B656A"/>
    <w:rsid w:val="002B714D"/>
    <w:rsid w:val="002C164F"/>
    <w:rsid w:val="002C24F4"/>
    <w:rsid w:val="002C2CBF"/>
    <w:rsid w:val="002C5E8F"/>
    <w:rsid w:val="002D5AF6"/>
    <w:rsid w:val="002E104C"/>
    <w:rsid w:val="002F5165"/>
    <w:rsid w:val="002F58CF"/>
    <w:rsid w:val="002F605E"/>
    <w:rsid w:val="002F6063"/>
    <w:rsid w:val="002F62F5"/>
    <w:rsid w:val="002F6DE0"/>
    <w:rsid w:val="002F7DDD"/>
    <w:rsid w:val="00303ED8"/>
    <w:rsid w:val="003123CA"/>
    <w:rsid w:val="00324081"/>
    <w:rsid w:val="00324C13"/>
    <w:rsid w:val="00327741"/>
    <w:rsid w:val="00330F20"/>
    <w:rsid w:val="003402DE"/>
    <w:rsid w:val="0035122B"/>
    <w:rsid w:val="00353133"/>
    <w:rsid w:val="0035367E"/>
    <w:rsid w:val="003546E1"/>
    <w:rsid w:val="00363429"/>
    <w:rsid w:val="0036571D"/>
    <w:rsid w:val="003759CE"/>
    <w:rsid w:val="00375F5D"/>
    <w:rsid w:val="00381866"/>
    <w:rsid w:val="00387795"/>
    <w:rsid w:val="00390D71"/>
    <w:rsid w:val="0039210E"/>
    <w:rsid w:val="00393E29"/>
    <w:rsid w:val="003A5240"/>
    <w:rsid w:val="003A73D3"/>
    <w:rsid w:val="003B07A6"/>
    <w:rsid w:val="003B20D9"/>
    <w:rsid w:val="003B246E"/>
    <w:rsid w:val="003B51A9"/>
    <w:rsid w:val="003B6B68"/>
    <w:rsid w:val="003B7468"/>
    <w:rsid w:val="003D2558"/>
    <w:rsid w:val="003D6689"/>
    <w:rsid w:val="003E06BA"/>
    <w:rsid w:val="003E1427"/>
    <w:rsid w:val="003E3093"/>
    <w:rsid w:val="003F2AD2"/>
    <w:rsid w:val="0040050F"/>
    <w:rsid w:val="004015D3"/>
    <w:rsid w:val="00402B65"/>
    <w:rsid w:val="00412133"/>
    <w:rsid w:val="004213CA"/>
    <w:rsid w:val="004276C8"/>
    <w:rsid w:val="00435A11"/>
    <w:rsid w:val="00445C0C"/>
    <w:rsid w:val="004500CF"/>
    <w:rsid w:val="004501B9"/>
    <w:rsid w:val="00451F2F"/>
    <w:rsid w:val="0045205D"/>
    <w:rsid w:val="00457E4D"/>
    <w:rsid w:val="0046269E"/>
    <w:rsid w:val="00463510"/>
    <w:rsid w:val="00471A3C"/>
    <w:rsid w:val="00483E4A"/>
    <w:rsid w:val="004875F5"/>
    <w:rsid w:val="00492A9A"/>
    <w:rsid w:val="0049793F"/>
    <w:rsid w:val="00497D1F"/>
    <w:rsid w:val="004A3353"/>
    <w:rsid w:val="004A626E"/>
    <w:rsid w:val="004B2D3A"/>
    <w:rsid w:val="004F44D3"/>
    <w:rsid w:val="004F464C"/>
    <w:rsid w:val="0050214E"/>
    <w:rsid w:val="005036A5"/>
    <w:rsid w:val="005069E6"/>
    <w:rsid w:val="00506FB6"/>
    <w:rsid w:val="00510B55"/>
    <w:rsid w:val="00511EDB"/>
    <w:rsid w:val="00516196"/>
    <w:rsid w:val="00523C58"/>
    <w:rsid w:val="0052408B"/>
    <w:rsid w:val="00535939"/>
    <w:rsid w:val="00536C1E"/>
    <w:rsid w:val="00540928"/>
    <w:rsid w:val="00545005"/>
    <w:rsid w:val="00552088"/>
    <w:rsid w:val="005536FB"/>
    <w:rsid w:val="00566515"/>
    <w:rsid w:val="005702F2"/>
    <w:rsid w:val="0057117B"/>
    <w:rsid w:val="00571836"/>
    <w:rsid w:val="00574E99"/>
    <w:rsid w:val="00575B7C"/>
    <w:rsid w:val="00576006"/>
    <w:rsid w:val="00580E5A"/>
    <w:rsid w:val="00587F6A"/>
    <w:rsid w:val="00594CEF"/>
    <w:rsid w:val="0059618D"/>
    <w:rsid w:val="00597AF2"/>
    <w:rsid w:val="00597D2A"/>
    <w:rsid w:val="005A05FE"/>
    <w:rsid w:val="005A097C"/>
    <w:rsid w:val="005A160E"/>
    <w:rsid w:val="005A5D5D"/>
    <w:rsid w:val="005B59EF"/>
    <w:rsid w:val="005B6AD3"/>
    <w:rsid w:val="005B737C"/>
    <w:rsid w:val="005D1AFD"/>
    <w:rsid w:val="005D3450"/>
    <w:rsid w:val="005D4C22"/>
    <w:rsid w:val="005D727F"/>
    <w:rsid w:val="005E1B9E"/>
    <w:rsid w:val="005E6C3D"/>
    <w:rsid w:val="005F7152"/>
    <w:rsid w:val="00613820"/>
    <w:rsid w:val="00615A29"/>
    <w:rsid w:val="00617F65"/>
    <w:rsid w:val="00620D78"/>
    <w:rsid w:val="00630C69"/>
    <w:rsid w:val="00631D4C"/>
    <w:rsid w:val="0064546C"/>
    <w:rsid w:val="006648A6"/>
    <w:rsid w:val="00664E8C"/>
    <w:rsid w:val="006662C9"/>
    <w:rsid w:val="00672D7E"/>
    <w:rsid w:val="00675BC4"/>
    <w:rsid w:val="006771D8"/>
    <w:rsid w:val="00682BF6"/>
    <w:rsid w:val="00692687"/>
    <w:rsid w:val="00692F2C"/>
    <w:rsid w:val="00694051"/>
    <w:rsid w:val="00697730"/>
    <w:rsid w:val="006A05BB"/>
    <w:rsid w:val="006A2CBA"/>
    <w:rsid w:val="006A4F6A"/>
    <w:rsid w:val="006E01BC"/>
    <w:rsid w:val="006E0AA3"/>
    <w:rsid w:val="006E3AF7"/>
    <w:rsid w:val="006E73BC"/>
    <w:rsid w:val="006F11A7"/>
    <w:rsid w:val="006F1E1F"/>
    <w:rsid w:val="006F2155"/>
    <w:rsid w:val="006F3A6A"/>
    <w:rsid w:val="006F61B2"/>
    <w:rsid w:val="0070439B"/>
    <w:rsid w:val="00710E83"/>
    <w:rsid w:val="0071490C"/>
    <w:rsid w:val="007218AE"/>
    <w:rsid w:val="007253A9"/>
    <w:rsid w:val="007259D3"/>
    <w:rsid w:val="00730E44"/>
    <w:rsid w:val="00731040"/>
    <w:rsid w:val="00736F6E"/>
    <w:rsid w:val="00741C29"/>
    <w:rsid w:val="007445A4"/>
    <w:rsid w:val="00746D7E"/>
    <w:rsid w:val="00752DA4"/>
    <w:rsid w:val="007622CA"/>
    <w:rsid w:val="00763D9D"/>
    <w:rsid w:val="00765922"/>
    <w:rsid w:val="00766C90"/>
    <w:rsid w:val="007702F7"/>
    <w:rsid w:val="00771BD9"/>
    <w:rsid w:val="007746EC"/>
    <w:rsid w:val="00774CA4"/>
    <w:rsid w:val="00777518"/>
    <w:rsid w:val="0078361B"/>
    <w:rsid w:val="007839CC"/>
    <w:rsid w:val="007A20F0"/>
    <w:rsid w:val="007A2683"/>
    <w:rsid w:val="007A4A98"/>
    <w:rsid w:val="007A637B"/>
    <w:rsid w:val="007A7256"/>
    <w:rsid w:val="007D4236"/>
    <w:rsid w:val="007E18A2"/>
    <w:rsid w:val="007E1B0D"/>
    <w:rsid w:val="007E5A83"/>
    <w:rsid w:val="007F1A0C"/>
    <w:rsid w:val="007F4266"/>
    <w:rsid w:val="007F7200"/>
    <w:rsid w:val="007F7D79"/>
    <w:rsid w:val="008022A3"/>
    <w:rsid w:val="008064B6"/>
    <w:rsid w:val="00812BC8"/>
    <w:rsid w:val="00817073"/>
    <w:rsid w:val="00824C09"/>
    <w:rsid w:val="00840AD2"/>
    <w:rsid w:val="00841139"/>
    <w:rsid w:val="00844819"/>
    <w:rsid w:val="00846AB1"/>
    <w:rsid w:val="00857AA3"/>
    <w:rsid w:val="00860F8B"/>
    <w:rsid w:val="00861EC6"/>
    <w:rsid w:val="00870AF3"/>
    <w:rsid w:val="00873B26"/>
    <w:rsid w:val="00874DAA"/>
    <w:rsid w:val="00881CB1"/>
    <w:rsid w:val="00887E53"/>
    <w:rsid w:val="008A01BE"/>
    <w:rsid w:val="008A65AA"/>
    <w:rsid w:val="008B693D"/>
    <w:rsid w:val="008C79C5"/>
    <w:rsid w:val="008D7120"/>
    <w:rsid w:val="008E471D"/>
    <w:rsid w:val="008F703E"/>
    <w:rsid w:val="008F7CAC"/>
    <w:rsid w:val="00907A01"/>
    <w:rsid w:val="009126F1"/>
    <w:rsid w:val="009207D2"/>
    <w:rsid w:val="009242E7"/>
    <w:rsid w:val="0092782D"/>
    <w:rsid w:val="00927B2F"/>
    <w:rsid w:val="00931BCA"/>
    <w:rsid w:val="00931EF1"/>
    <w:rsid w:val="00934569"/>
    <w:rsid w:val="00936227"/>
    <w:rsid w:val="00945680"/>
    <w:rsid w:val="009549EE"/>
    <w:rsid w:val="009568E9"/>
    <w:rsid w:val="009578BE"/>
    <w:rsid w:val="009603AC"/>
    <w:rsid w:val="009615E8"/>
    <w:rsid w:val="00966348"/>
    <w:rsid w:val="00982D2D"/>
    <w:rsid w:val="00986756"/>
    <w:rsid w:val="00987E61"/>
    <w:rsid w:val="00994B5A"/>
    <w:rsid w:val="009966BC"/>
    <w:rsid w:val="00996CFC"/>
    <w:rsid w:val="00997A66"/>
    <w:rsid w:val="009A127B"/>
    <w:rsid w:val="009A1B17"/>
    <w:rsid w:val="009A22BF"/>
    <w:rsid w:val="009B3E42"/>
    <w:rsid w:val="009B4565"/>
    <w:rsid w:val="009C0890"/>
    <w:rsid w:val="009C2D83"/>
    <w:rsid w:val="009C36F1"/>
    <w:rsid w:val="009C5A2F"/>
    <w:rsid w:val="009D2D37"/>
    <w:rsid w:val="009D7C19"/>
    <w:rsid w:val="009E2533"/>
    <w:rsid w:val="009F6009"/>
    <w:rsid w:val="00A030E2"/>
    <w:rsid w:val="00A046DC"/>
    <w:rsid w:val="00A15FB2"/>
    <w:rsid w:val="00A228B4"/>
    <w:rsid w:val="00A24BB5"/>
    <w:rsid w:val="00A30321"/>
    <w:rsid w:val="00A305B4"/>
    <w:rsid w:val="00A41B5D"/>
    <w:rsid w:val="00A44272"/>
    <w:rsid w:val="00A44BCD"/>
    <w:rsid w:val="00A52438"/>
    <w:rsid w:val="00A66A16"/>
    <w:rsid w:val="00A67DDF"/>
    <w:rsid w:val="00A67F48"/>
    <w:rsid w:val="00A71A06"/>
    <w:rsid w:val="00A7564B"/>
    <w:rsid w:val="00A7638F"/>
    <w:rsid w:val="00A76FAF"/>
    <w:rsid w:val="00A879BE"/>
    <w:rsid w:val="00A95984"/>
    <w:rsid w:val="00A96CA5"/>
    <w:rsid w:val="00AA0EB8"/>
    <w:rsid w:val="00AA17D2"/>
    <w:rsid w:val="00AA59E1"/>
    <w:rsid w:val="00AB5795"/>
    <w:rsid w:val="00AC0DC3"/>
    <w:rsid w:val="00AC11F7"/>
    <w:rsid w:val="00AC24FB"/>
    <w:rsid w:val="00AC7052"/>
    <w:rsid w:val="00AD15CD"/>
    <w:rsid w:val="00AE3AC2"/>
    <w:rsid w:val="00AE4342"/>
    <w:rsid w:val="00AE6703"/>
    <w:rsid w:val="00AF30FC"/>
    <w:rsid w:val="00AF7F1E"/>
    <w:rsid w:val="00B06713"/>
    <w:rsid w:val="00B304B8"/>
    <w:rsid w:val="00B3154C"/>
    <w:rsid w:val="00B3560B"/>
    <w:rsid w:val="00B3685C"/>
    <w:rsid w:val="00B37896"/>
    <w:rsid w:val="00B42C65"/>
    <w:rsid w:val="00B4698D"/>
    <w:rsid w:val="00B50A11"/>
    <w:rsid w:val="00B53C8F"/>
    <w:rsid w:val="00B55C83"/>
    <w:rsid w:val="00B65A70"/>
    <w:rsid w:val="00B709C0"/>
    <w:rsid w:val="00B720D4"/>
    <w:rsid w:val="00B721C0"/>
    <w:rsid w:val="00B7473B"/>
    <w:rsid w:val="00B76594"/>
    <w:rsid w:val="00B77D0E"/>
    <w:rsid w:val="00B80894"/>
    <w:rsid w:val="00B84457"/>
    <w:rsid w:val="00B94F3D"/>
    <w:rsid w:val="00B96D61"/>
    <w:rsid w:val="00BA3237"/>
    <w:rsid w:val="00BA35AC"/>
    <w:rsid w:val="00BA56A9"/>
    <w:rsid w:val="00BB103D"/>
    <w:rsid w:val="00BB34BC"/>
    <w:rsid w:val="00BB3B90"/>
    <w:rsid w:val="00BB4E7D"/>
    <w:rsid w:val="00BB76B1"/>
    <w:rsid w:val="00BC0D0A"/>
    <w:rsid w:val="00BD1C08"/>
    <w:rsid w:val="00BD1FA1"/>
    <w:rsid w:val="00BD73EA"/>
    <w:rsid w:val="00BF14CD"/>
    <w:rsid w:val="00BF2426"/>
    <w:rsid w:val="00BF24D7"/>
    <w:rsid w:val="00BF3C4B"/>
    <w:rsid w:val="00C06C90"/>
    <w:rsid w:val="00C203F1"/>
    <w:rsid w:val="00C20E9A"/>
    <w:rsid w:val="00C2274B"/>
    <w:rsid w:val="00C36D0B"/>
    <w:rsid w:val="00C4115D"/>
    <w:rsid w:val="00C44E56"/>
    <w:rsid w:val="00C50AB3"/>
    <w:rsid w:val="00C52163"/>
    <w:rsid w:val="00C60132"/>
    <w:rsid w:val="00C60A16"/>
    <w:rsid w:val="00C66F80"/>
    <w:rsid w:val="00C730E2"/>
    <w:rsid w:val="00C76E57"/>
    <w:rsid w:val="00C81B65"/>
    <w:rsid w:val="00C85DB7"/>
    <w:rsid w:val="00CA71A4"/>
    <w:rsid w:val="00CB5FF7"/>
    <w:rsid w:val="00CC6F93"/>
    <w:rsid w:val="00CC7E71"/>
    <w:rsid w:val="00CD0B34"/>
    <w:rsid w:val="00CD7A9F"/>
    <w:rsid w:val="00CE14DE"/>
    <w:rsid w:val="00CE30B0"/>
    <w:rsid w:val="00CE697E"/>
    <w:rsid w:val="00CE6A1D"/>
    <w:rsid w:val="00CF186D"/>
    <w:rsid w:val="00CF6162"/>
    <w:rsid w:val="00CF7853"/>
    <w:rsid w:val="00D05053"/>
    <w:rsid w:val="00D05F95"/>
    <w:rsid w:val="00D1058F"/>
    <w:rsid w:val="00D1270F"/>
    <w:rsid w:val="00D1340C"/>
    <w:rsid w:val="00D2077E"/>
    <w:rsid w:val="00D21308"/>
    <w:rsid w:val="00D21C2A"/>
    <w:rsid w:val="00D23613"/>
    <w:rsid w:val="00D23AF7"/>
    <w:rsid w:val="00D27B0D"/>
    <w:rsid w:val="00D31C9C"/>
    <w:rsid w:val="00D35CD1"/>
    <w:rsid w:val="00D405BB"/>
    <w:rsid w:val="00D442EA"/>
    <w:rsid w:val="00D44C37"/>
    <w:rsid w:val="00D44FFF"/>
    <w:rsid w:val="00D47907"/>
    <w:rsid w:val="00D53E77"/>
    <w:rsid w:val="00D547D0"/>
    <w:rsid w:val="00D62BCC"/>
    <w:rsid w:val="00D63F11"/>
    <w:rsid w:val="00D65814"/>
    <w:rsid w:val="00D66B10"/>
    <w:rsid w:val="00D7199B"/>
    <w:rsid w:val="00D80B2B"/>
    <w:rsid w:val="00D82A8B"/>
    <w:rsid w:val="00D841A2"/>
    <w:rsid w:val="00D86C58"/>
    <w:rsid w:val="00D92BAA"/>
    <w:rsid w:val="00D936C6"/>
    <w:rsid w:val="00DA347B"/>
    <w:rsid w:val="00DC516D"/>
    <w:rsid w:val="00DC66D7"/>
    <w:rsid w:val="00DC7B2F"/>
    <w:rsid w:val="00DD43BF"/>
    <w:rsid w:val="00DD44A7"/>
    <w:rsid w:val="00DD47FA"/>
    <w:rsid w:val="00DE1AF7"/>
    <w:rsid w:val="00DE5FE7"/>
    <w:rsid w:val="00DF0B95"/>
    <w:rsid w:val="00E00156"/>
    <w:rsid w:val="00E009AC"/>
    <w:rsid w:val="00E0139E"/>
    <w:rsid w:val="00E02278"/>
    <w:rsid w:val="00E03FAF"/>
    <w:rsid w:val="00E1237B"/>
    <w:rsid w:val="00E24570"/>
    <w:rsid w:val="00E24F7F"/>
    <w:rsid w:val="00E30E60"/>
    <w:rsid w:val="00E31C1D"/>
    <w:rsid w:val="00E31F41"/>
    <w:rsid w:val="00E376C2"/>
    <w:rsid w:val="00E41692"/>
    <w:rsid w:val="00E45766"/>
    <w:rsid w:val="00E4613E"/>
    <w:rsid w:val="00E50EC7"/>
    <w:rsid w:val="00E54124"/>
    <w:rsid w:val="00E559DF"/>
    <w:rsid w:val="00E55CF6"/>
    <w:rsid w:val="00E5670F"/>
    <w:rsid w:val="00E650F4"/>
    <w:rsid w:val="00E67CFC"/>
    <w:rsid w:val="00E710DD"/>
    <w:rsid w:val="00E81880"/>
    <w:rsid w:val="00E83530"/>
    <w:rsid w:val="00E841ED"/>
    <w:rsid w:val="00E84687"/>
    <w:rsid w:val="00E85784"/>
    <w:rsid w:val="00E92AE2"/>
    <w:rsid w:val="00EA1A1F"/>
    <w:rsid w:val="00EA4AE2"/>
    <w:rsid w:val="00EB08AD"/>
    <w:rsid w:val="00EB0AFD"/>
    <w:rsid w:val="00EB347D"/>
    <w:rsid w:val="00EB5347"/>
    <w:rsid w:val="00ED2222"/>
    <w:rsid w:val="00ED7CF2"/>
    <w:rsid w:val="00EE2490"/>
    <w:rsid w:val="00EF0CD5"/>
    <w:rsid w:val="00EF4A73"/>
    <w:rsid w:val="00F00A60"/>
    <w:rsid w:val="00F011F6"/>
    <w:rsid w:val="00F013B3"/>
    <w:rsid w:val="00F127F5"/>
    <w:rsid w:val="00F17CF9"/>
    <w:rsid w:val="00F22018"/>
    <w:rsid w:val="00F24B9D"/>
    <w:rsid w:val="00F2613E"/>
    <w:rsid w:val="00F32BE6"/>
    <w:rsid w:val="00F35D9C"/>
    <w:rsid w:val="00F43085"/>
    <w:rsid w:val="00F43525"/>
    <w:rsid w:val="00F43D1B"/>
    <w:rsid w:val="00F44437"/>
    <w:rsid w:val="00F53F61"/>
    <w:rsid w:val="00F67282"/>
    <w:rsid w:val="00F722F7"/>
    <w:rsid w:val="00F72C00"/>
    <w:rsid w:val="00F77AC1"/>
    <w:rsid w:val="00F819C8"/>
    <w:rsid w:val="00F83B8A"/>
    <w:rsid w:val="00F87B88"/>
    <w:rsid w:val="00F9354A"/>
    <w:rsid w:val="00FA4F4D"/>
    <w:rsid w:val="00FA7034"/>
    <w:rsid w:val="00FB293B"/>
    <w:rsid w:val="00FB32EC"/>
    <w:rsid w:val="00FB383E"/>
    <w:rsid w:val="00FB76D5"/>
    <w:rsid w:val="00FE00BF"/>
    <w:rsid w:val="00FE2EE3"/>
    <w:rsid w:val="00FE5E07"/>
    <w:rsid w:val="00FF3AFF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7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07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07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07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077E"/>
    <w:rPr>
      <w:sz w:val="18"/>
      <w:szCs w:val="18"/>
    </w:rPr>
  </w:style>
  <w:style w:type="paragraph" w:styleId="a5">
    <w:name w:val="Plain Text"/>
    <w:basedOn w:val="a"/>
    <w:link w:val="Char1"/>
    <w:semiHidden/>
    <w:unhideWhenUsed/>
    <w:rsid w:val="00D2077E"/>
    <w:rPr>
      <w:rFonts w:ascii="宋体" w:hAnsi="Courier New"/>
    </w:rPr>
  </w:style>
  <w:style w:type="character" w:customStyle="1" w:styleId="Char1">
    <w:name w:val="纯文本 Char"/>
    <w:basedOn w:val="a0"/>
    <w:link w:val="a5"/>
    <w:semiHidden/>
    <w:rsid w:val="00D2077E"/>
    <w:rPr>
      <w:rFonts w:ascii="宋体" w:eastAsia="宋体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7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07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07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07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077E"/>
    <w:rPr>
      <w:sz w:val="18"/>
      <w:szCs w:val="18"/>
    </w:rPr>
  </w:style>
  <w:style w:type="paragraph" w:styleId="a5">
    <w:name w:val="Plain Text"/>
    <w:basedOn w:val="a"/>
    <w:link w:val="Char1"/>
    <w:semiHidden/>
    <w:unhideWhenUsed/>
    <w:rsid w:val="00D2077E"/>
    <w:rPr>
      <w:rFonts w:ascii="宋体" w:hAnsi="Courier New"/>
    </w:rPr>
  </w:style>
  <w:style w:type="character" w:customStyle="1" w:styleId="Char1">
    <w:name w:val="纯文本 Char"/>
    <w:basedOn w:val="a0"/>
    <w:link w:val="a5"/>
    <w:semiHidden/>
    <w:rsid w:val="00D2077E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208</Words>
  <Characters>1191</Characters>
  <Application>Microsoft Office Word</Application>
  <DocSecurity>0</DocSecurity>
  <Lines>9</Lines>
  <Paragraphs>2</Paragraphs>
  <ScaleCrop>false</ScaleCrop>
  <Company>szse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曾颖</dc:creator>
  <cp:lastModifiedBy>熊建刚</cp:lastModifiedBy>
  <cp:revision>2</cp:revision>
  <dcterms:created xsi:type="dcterms:W3CDTF">2013-07-24T09:09:00Z</dcterms:created>
  <dcterms:modified xsi:type="dcterms:W3CDTF">2013-07-24T09:09:00Z</dcterms:modified>
</cp:coreProperties>
</file>