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120" w:line="960" w:lineRule="exact"/>
        <w:jc w:val="center"/>
        <w:rPr>
          <w:rFonts w:ascii="仿宋_GB2312" w:eastAsia="仿宋_GB2312"/>
          <w:u w:val="single"/>
        </w:rPr>
      </w:pPr>
      <w:r>
        <w:rPr>
          <w:rFonts w:hint="eastAsia" w:eastAsia="方正小标宋简体"/>
          <w:color w:val="FF0000"/>
          <w:spacing w:val="140"/>
          <w:w w:val="90"/>
          <w:kern w:val="11"/>
          <w:sz w:val="84"/>
        </w:rPr>
        <w:t>深圳证券交易所</w:t>
      </w:r>
      <w:r>
        <w:rPr>
          <w:sz w:val="24"/>
        </w:rPr>
        <w:t xml:space="preserve">                                     </w:t>
      </w:r>
    </w:p>
    <w:p>
      <w:pPr>
        <w:spacing w:line="420" w:lineRule="exact"/>
        <w:rPr>
          <w:rFonts w:ascii="仿宋_GB2312" w:eastAsia="仿宋_GB2312"/>
          <w:b/>
          <w:sz w:val="28"/>
        </w:rPr>
      </w:pPr>
      <w: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182880</wp:posOffset>
                </wp:positionV>
                <wp:extent cx="5257800" cy="635"/>
                <wp:effectExtent l="0" t="13970" r="0" b="23495"/>
                <wp:wrapNone/>
                <wp:docPr id="1" name="直接连接符 9"/>
                <wp:cNvGraphicFramePr/>
                <a:graphic xmlns:a="http://schemas.openxmlformats.org/drawingml/2006/main">
                  <a:graphicData uri="http://schemas.microsoft.com/office/word/2010/wordprocessingShape">
                    <wps:wsp>
                      <wps:cNvSpPr/>
                      <wps:spPr>
                        <a:xfrm>
                          <a:off x="0" y="0"/>
                          <a:ext cx="5257800" cy="635"/>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直接连接符 9" o:spid="_x0000_s1026" o:spt="20" style="position:absolute;left:0pt;margin-left:9pt;margin-top:14.4pt;height:0.05pt;width:414pt;z-index:251659264;mso-width-relative:page;mso-height-relative:page;" filled="f" stroked="t" coordsize="21600,21600" o:gfxdata="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BzKY9NUAAAAIAQAADwAAAAAAAAABACAAAAAiAAAAZHJzL2Rvd25yZXYueG1sUEsB&#10;AhQAFAAAAAgAh07iQIw8OeL4AQAA5wMAAA4AAAAAAAAAAQAgAAAAJAEAAGRycy9lMm9Eb2MueG1s&#10;UEsFBgAAAAAGAAYAWQEAAI4FAAAAAA==&#10;">
                <v:fill on="f" focussize="0,0"/>
                <v:stroke weight="2.25pt" color="#FF0000" joinstyle="round"/>
                <v:imagedata o:title=""/>
                <o:lock v:ext="edit" aspectratio="f"/>
              </v:line>
            </w:pict>
          </mc:Fallback>
        </mc:AlternateContent>
      </w:r>
    </w:p>
    <w:p>
      <w:pPr>
        <w:spacing w:line="420" w:lineRule="exact"/>
        <w:jc w:val="center"/>
        <w:rPr>
          <w:rFonts w:ascii="仿宋_GB2312" w:eastAsia="仿宋_GB2312"/>
          <w:b/>
          <w:sz w:val="36"/>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eastAsia" w:ascii="方正小标宋简体" w:hAnsi="黑体" w:eastAsia="方正小标宋简体" w:cs="Times New Roman"/>
          <w:b w:val="0"/>
          <w:bCs/>
          <w:sz w:val="44"/>
          <w:szCs w:val="36"/>
        </w:rPr>
      </w:pPr>
      <w:r>
        <w:rPr>
          <w:rFonts w:hint="eastAsia" w:ascii="方正小标宋简体" w:hAnsi="黑体" w:eastAsia="方正小标宋简体" w:cs="Times New Roman"/>
          <w:b w:val="0"/>
          <w:bCs/>
          <w:sz w:val="44"/>
          <w:szCs w:val="36"/>
        </w:rPr>
        <w:t>关于深圳市福田投资控股有限公司面向</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eastAsia" w:ascii="方正小标宋简体" w:hAnsi="黑体" w:eastAsia="方正小标宋简体" w:cs="Times New Roman"/>
          <w:b w:val="0"/>
          <w:bCs/>
          <w:sz w:val="44"/>
          <w:szCs w:val="36"/>
        </w:rPr>
      </w:pPr>
      <w:r>
        <w:rPr>
          <w:rFonts w:hint="eastAsia" w:ascii="方正小标宋简体" w:hAnsi="黑体" w:eastAsia="方正小标宋简体" w:cs="Times New Roman"/>
          <w:b w:val="0"/>
          <w:bCs/>
          <w:sz w:val="44"/>
          <w:szCs w:val="36"/>
        </w:rPr>
        <w:t>专业投资者公开发行公司债券并上市</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eastAsia" w:ascii="方正小标宋简体" w:hAnsi="黑体" w:eastAsia="方正小标宋简体" w:cs="Times New Roman"/>
          <w:b w:val="0"/>
          <w:bCs/>
          <w:sz w:val="44"/>
          <w:szCs w:val="36"/>
        </w:rPr>
      </w:pPr>
      <w:r>
        <w:rPr>
          <w:rFonts w:hint="eastAsia" w:ascii="方正小标宋简体" w:hAnsi="黑体" w:eastAsia="方正小标宋简体" w:cs="Times New Roman"/>
          <w:b w:val="0"/>
          <w:bCs/>
          <w:sz w:val="44"/>
          <w:szCs w:val="36"/>
        </w:rPr>
        <w:t>申请文件</w:t>
      </w:r>
      <w:r>
        <w:rPr>
          <w:rFonts w:hint="eastAsia" w:ascii="方正小标宋简体" w:hAnsi="黑体" w:eastAsia="方正小标宋简体" w:cs="Times New Roman"/>
          <w:b w:val="0"/>
          <w:bCs/>
          <w:sz w:val="44"/>
          <w:szCs w:val="36"/>
          <w:lang w:eastAsia="zh-CN"/>
        </w:rPr>
        <w:t>的</w:t>
      </w:r>
      <w:r>
        <w:rPr>
          <w:rFonts w:hint="eastAsia" w:ascii="方正小标宋简体" w:hAnsi="黑体" w:eastAsia="方正小标宋简体" w:cs="Times New Roman"/>
          <w:b w:val="0"/>
          <w:bCs/>
          <w:sz w:val="44"/>
          <w:szCs w:val="36"/>
        </w:rPr>
        <w:t>反馈意见</w:t>
      </w:r>
    </w:p>
    <w:p>
      <w:pPr>
        <w:spacing w:line="420" w:lineRule="exact"/>
        <w:jc w:val="center"/>
        <w:rPr>
          <w:rFonts w:hint="eastAsia" w:ascii="仿宋_GB2312" w:eastAsia="仿宋_GB2312"/>
          <w:b/>
          <w:sz w:val="36"/>
        </w:rPr>
      </w:pPr>
    </w:p>
    <w:p>
      <w:pPr>
        <w:spacing w:before="156" w:beforeLines="50"/>
        <w:ind w:firstLine="845"/>
        <w:jc w:val="right"/>
        <w:rPr>
          <w:sz w:val="24"/>
        </w:rPr>
      </w:pPr>
      <w:bookmarkStart w:id="1" w:name="_GoBack"/>
      <w:r>
        <w:rPr>
          <w:rFonts w:hint="eastAsia"/>
          <w:sz w:val="24"/>
        </w:rPr>
        <w:t>债券业务中心反馈函（公）〔202</w:t>
      </w:r>
      <w:r>
        <w:rPr>
          <w:rFonts w:hint="eastAsia"/>
          <w:sz w:val="24"/>
          <w:lang w:val="en-US" w:eastAsia="zh-CN"/>
        </w:rPr>
        <w:t>6</w:t>
      </w:r>
      <w:r>
        <w:rPr>
          <w:rFonts w:hint="eastAsia"/>
          <w:sz w:val="24"/>
        </w:rPr>
        <w:t>〕第</w:t>
      </w:r>
      <w:r>
        <w:rPr>
          <w:rFonts w:hint="default"/>
          <w:sz w:val="24"/>
          <w:lang w:val="en-US"/>
        </w:rPr>
        <w:t>18</w:t>
      </w:r>
      <w:r>
        <w:rPr>
          <w:rFonts w:hint="eastAsia"/>
          <w:sz w:val="24"/>
        </w:rPr>
        <w:t>号</w:t>
      </w:r>
    </w:p>
    <w:bookmarkEnd w:id="1"/>
    <w:p>
      <w:pPr>
        <w:keepNext w:val="0"/>
        <w:keepLines w:val="0"/>
        <w:pageBreakBefore w:val="0"/>
        <w:widowControl w:val="0"/>
        <w:kinsoku/>
        <w:wordWrap/>
        <w:overflowPunct/>
        <w:topLinePunct/>
        <w:autoSpaceDE/>
        <w:autoSpaceDN/>
        <w:bidi w:val="0"/>
        <w:adjustRightInd/>
        <w:snapToGrid/>
        <w:spacing w:line="560" w:lineRule="exact"/>
        <w:textAlignment w:val="auto"/>
        <w:rPr>
          <w:rFonts w:hint="eastAsia" w:ascii="仿宋_GB2312" w:hAnsi="仿宋_GB2312" w:eastAsia="仿宋_GB2312"/>
          <w:sz w:val="32"/>
        </w:rPr>
      </w:pPr>
    </w:p>
    <w:p>
      <w:pPr>
        <w:keepNext w:val="0"/>
        <w:keepLines w:val="0"/>
        <w:pageBreakBefore w:val="0"/>
        <w:widowControl w:val="0"/>
        <w:kinsoku/>
        <w:wordWrap/>
        <w:overflowPunct/>
        <w:topLinePunct/>
        <w:autoSpaceDE/>
        <w:autoSpaceDN/>
        <w:bidi w:val="0"/>
        <w:adjustRightInd/>
        <w:snapToGrid/>
        <w:spacing w:line="560" w:lineRule="exact"/>
        <w:ind w:firstLine="0" w:firstLineChars="0"/>
        <w:textAlignment w:val="auto"/>
        <w:rPr>
          <w:rFonts w:hint="eastAsia" w:ascii="仿宋_GB2312" w:hAnsi="仿宋_GB2312" w:eastAsia="仿宋_GB2312"/>
          <w:sz w:val="32"/>
        </w:rPr>
      </w:pPr>
      <w:r>
        <w:rPr>
          <w:rFonts w:hint="eastAsia" w:ascii="仿宋_GB2312" w:hAnsi="仿宋_GB2312" w:eastAsia="仿宋_GB2312"/>
          <w:sz w:val="32"/>
          <w:lang w:eastAsia="zh-CN"/>
        </w:rPr>
        <w:t>深圳市福田投资控股有限公司、国投证券股份有限公司</w:t>
      </w:r>
      <w:r>
        <w:rPr>
          <w:rFonts w:hint="eastAsia" w:ascii="仿宋_GB2312" w:hAnsi="仿宋_GB2312" w:eastAsia="仿宋_GB2312"/>
          <w:sz w:val="32"/>
        </w:rPr>
        <w:t>：</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sz w:val="32"/>
        </w:rPr>
      </w:pPr>
      <w:r>
        <w:rPr>
          <w:rFonts w:hint="eastAsia" w:ascii="仿宋_GB2312" w:hAnsi="仿宋_GB2312" w:eastAsia="仿宋_GB2312"/>
          <w:sz w:val="32"/>
          <w:lang w:val="zh-CN"/>
        </w:rPr>
        <w:t>本所依据相关法规对20</w:t>
      </w:r>
      <w:r>
        <w:rPr>
          <w:rFonts w:hint="eastAsia" w:ascii="仿宋_GB2312" w:hAnsi="仿宋_GB2312" w:eastAsia="仿宋_GB2312"/>
          <w:sz w:val="32"/>
          <w:lang w:val="en-US" w:eastAsia="zh-CN"/>
        </w:rPr>
        <w:t>26</w:t>
      </w:r>
      <w:r>
        <w:rPr>
          <w:rFonts w:hint="eastAsia" w:ascii="仿宋_GB2312" w:hAnsi="仿宋_GB2312" w:eastAsia="仿宋_GB2312"/>
          <w:sz w:val="32"/>
          <w:lang w:val="zh-CN"/>
        </w:rPr>
        <w:t>年</w:t>
      </w:r>
      <w:r>
        <w:rPr>
          <w:rFonts w:hint="eastAsia" w:ascii="仿宋_GB2312" w:hAnsi="仿宋_GB2312" w:eastAsia="仿宋_GB2312"/>
          <w:sz w:val="32"/>
          <w:lang w:val="en-US" w:eastAsia="zh-CN"/>
        </w:rPr>
        <w:t>3</w:t>
      </w:r>
      <w:r>
        <w:rPr>
          <w:rFonts w:hint="eastAsia" w:ascii="仿宋_GB2312" w:hAnsi="仿宋_GB2312" w:eastAsia="仿宋_GB2312"/>
          <w:sz w:val="32"/>
          <w:lang w:val="zh-CN"/>
        </w:rPr>
        <w:t>月</w:t>
      </w:r>
      <w:r>
        <w:rPr>
          <w:rFonts w:hint="eastAsia" w:ascii="仿宋_GB2312" w:hAnsi="仿宋_GB2312" w:eastAsia="仿宋_GB2312"/>
          <w:sz w:val="32"/>
          <w:lang w:val="en-US" w:eastAsia="zh-CN"/>
        </w:rPr>
        <w:t>12</w:t>
      </w:r>
      <w:r>
        <w:rPr>
          <w:rFonts w:hint="eastAsia" w:ascii="仿宋_GB2312" w:hAnsi="仿宋_GB2312" w:eastAsia="仿宋_GB2312"/>
          <w:sz w:val="32"/>
          <w:lang w:val="zh-CN"/>
        </w:rPr>
        <w:t>日受理的深圳市福田投资控股有限公司公开发行公司债券并上市申请文件进行了审核，并形成如下反馈意见</w:t>
      </w:r>
      <w:r>
        <w:rPr>
          <w:rFonts w:hint="eastAsia" w:ascii="仿宋_GB2312" w:hAnsi="仿宋_GB2312" w:eastAsia="仿宋_GB2312"/>
          <w:sz w:val="32"/>
        </w:rPr>
        <w:t>：</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1.最近三年及一期，发行人棚户区改造及城市更新业务毛利率分别为0%、19.09%、16.19%和25.59%；物业租赁业务毛利率分别为78.50%、70.30%、61.67%和53.74%。请发行人：</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（1）补充披露报告期内棚户区改造及城市更新业务毛利率波动、物业租赁业务毛利率持续下滑的原因，以及对发行人盈利能力和偿债能力的影响；</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（2）根据《深圳证券交易所公司债券发行上市审核业务指引第2号——审核重点关注事项（2025年修订）》（以下简称《审核重点关注事项指引》）第四十一条的规定完善信息披露。</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请主承销商对上述事项进行核查并发表明确意见。</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default" w:ascii="仿宋_GB2312" w:hAnsi="仿宋_GB2312" w:eastAsia="仿宋_GB2312"/>
          <w:sz w:val="32"/>
          <w:lang w:val="en-US" w:eastAsia="zh-CN"/>
        </w:rPr>
      </w:pPr>
      <w:r>
        <w:rPr>
          <w:rFonts w:hint="eastAsia" w:ascii="仿宋_GB2312" w:hAnsi="仿宋_GB2312" w:eastAsia="仿宋_GB2312"/>
          <w:sz w:val="32"/>
          <w:lang w:val="en-US" w:eastAsia="zh-CN"/>
        </w:rPr>
        <w:t>2.最近三年及一期，发行人归属于母公司所有者的净利润分别为24,107.39万元、26,083.84万元、29,925.10万元和-3,129.40万元；其他收益分别为271.96万元、11.55万元、13,917.18万元和10.50万元；投资收益分别为24,580.13万元、7,916.97万元、3,586.90万元和4,027.68万元。请发行人：</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（1）补充披露最近一期归属于母公司所有者的净利润亏损、最近一年其他收益大幅增加的原因；</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（2）结合其他收益和投资收益的具体内容，补充披露可持续性，以及对发行人盈利能力和偿债能力的影响。</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请主承销商对上述事项进行核查并发表明确意见。</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default" w:ascii="仿宋_GB2312" w:hAnsi="仿宋_GB2312" w:eastAsia="仿宋_GB2312"/>
          <w:sz w:val="32"/>
          <w:lang w:val="en-US" w:eastAsia="zh-CN"/>
        </w:rPr>
      </w:pPr>
      <w:r>
        <w:rPr>
          <w:rFonts w:hint="eastAsia" w:ascii="仿宋_GB2312" w:hAnsi="仿宋_GB2312" w:eastAsia="仿宋_GB2312"/>
          <w:sz w:val="32"/>
          <w:lang w:val="en-US" w:eastAsia="zh-CN"/>
        </w:rPr>
        <w:t>3.最近三年及一期末，发行人有息负债余额分别为578,597.66万元、789,442.82万元、2,338,175.30万元和2,180,114.53万元。最近一期末，发行人银行借款占有息负债的比重为27.91%。请发行人补充披露是否存在《审核重点关注事项指引》第十六条和第二十一条规定的情形。</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请主承销商对上述事项进行核查并发表明确意见。</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sz w:val="32"/>
        </w:rPr>
      </w:pP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sz w:val="32"/>
          <w:lang w:eastAsia="zh-CN"/>
        </w:rPr>
      </w:pPr>
      <w:r>
        <w:rPr>
          <w:rFonts w:hint="eastAsia" w:ascii="仿宋_GB2312" w:hAnsi="仿宋_GB2312" w:eastAsia="仿宋_GB2312"/>
          <w:sz w:val="32"/>
        </w:rPr>
        <w:t>根据《深圳证券交易所公司债券发行上市审核规则》等有关规定，</w:t>
      </w:r>
      <w:r>
        <w:rPr>
          <w:rFonts w:hint="eastAsia" w:ascii="仿宋_GB2312" w:hAnsi="仿宋_GB2312" w:eastAsia="仿宋_GB2312"/>
          <w:i/>
          <w:sz w:val="32"/>
          <w:u w:val="single"/>
        </w:rPr>
        <w:t>请你公司对上述问题逐项落实并在30个工作日内提交回复意见</w:t>
      </w:r>
      <w:r>
        <w:rPr>
          <w:rFonts w:hint="eastAsia" w:ascii="仿宋_GB2312" w:hAnsi="仿宋_GB2312" w:eastAsia="仿宋_GB2312"/>
          <w:sz w:val="32"/>
        </w:rPr>
        <w:t>。不能按期回复的，请于到期日前向本所提交延期回复的申请，并说明理由。</w:t>
      </w:r>
      <w:r>
        <w:rPr>
          <w:rFonts w:hint="eastAsia" w:ascii="仿宋_GB2312" w:hAnsi="仿宋_GB2312" w:eastAsia="仿宋_GB2312"/>
          <w:i/>
          <w:sz w:val="32"/>
          <w:u w:val="single"/>
        </w:rPr>
        <w:t>延期时间最长不超过30个工作日。</w:t>
      </w:r>
      <w:r>
        <w:rPr>
          <w:rFonts w:hint="eastAsia" w:ascii="仿宋_GB2312" w:hAnsi="仿宋_GB2312" w:eastAsia="仿宋_GB2312"/>
          <w:sz w:val="32"/>
        </w:rPr>
        <w:t>未在上述期限内回复意见，且未按期提交延期回复的申请；或者按期提交延期回复的申请，但未说明理由或者理由不充分的；或者未在延期时间内提交前述相关材料且未申请中止审核的，本所可作出终止审核的决定。</w:t>
      </w:r>
      <w:r>
        <w:rPr>
          <w:rFonts w:hint="eastAsia" w:ascii="仿宋_GB2312" w:hAnsi="仿宋_GB2312" w:eastAsia="仿宋_GB2312"/>
          <w:i/>
          <w:sz w:val="32"/>
          <w:u w:val="single"/>
        </w:rPr>
        <w:t>反馈回复涉及修改募集说明书的，请以楷体加粗标明。</w:t>
      </w:r>
      <w:r>
        <w:rPr>
          <w:rFonts w:hint="eastAsia" w:ascii="仿宋_GB2312" w:hAnsi="仿宋_GB2312" w:eastAsia="仿宋_GB2312"/>
          <w:sz w:val="32"/>
        </w:rPr>
        <w:t>若对本反馈意见有任何问题，请致电本所审核人员（姓名及电话附后）</w:t>
      </w:r>
      <w:r>
        <w:rPr>
          <w:rFonts w:hint="eastAsia" w:ascii="仿宋_GB2312" w:hAnsi="仿宋_GB2312" w:eastAsia="仿宋_GB2312"/>
          <w:sz w:val="32"/>
          <w:lang w:eastAsia="zh-CN"/>
        </w:rPr>
        <w:t>。</w:t>
      </w:r>
    </w:p>
    <w:p>
      <w:pPr>
        <w:keepNext w:val="0"/>
        <w:keepLines w:val="0"/>
        <w:pageBreakBefore w:val="0"/>
        <w:widowControl w:val="0"/>
        <w:kinsoku/>
        <w:wordWrap/>
        <w:overflowPunct/>
        <w:autoSpaceDE/>
        <w:autoSpaceDN/>
        <w:bidi w:val="0"/>
        <w:adjustRightInd w:val="0"/>
        <w:snapToGrid w:val="0"/>
        <w:spacing w:line="560" w:lineRule="exact"/>
        <w:textAlignment w:val="auto"/>
        <w:rPr>
          <w:rFonts w:hint="eastAsia" w:ascii="仿宋_GB2312" w:hAnsi="仿宋_GB2312" w:eastAsia="仿宋_GB2312"/>
          <w:sz w:val="32"/>
        </w:rPr>
      </w:pPr>
    </w:p>
    <w:p>
      <w:pPr>
        <w:keepNext w:val="0"/>
        <w:keepLines w:val="0"/>
        <w:pageBreakBefore w:val="0"/>
        <w:widowControl w:val="0"/>
        <w:kinsoku/>
        <w:wordWrap/>
        <w:overflowPunct/>
        <w:autoSpaceDE/>
        <w:autoSpaceDN/>
        <w:bidi w:val="0"/>
        <w:adjustRightInd w:val="0"/>
        <w:snapToGrid w:val="0"/>
        <w:spacing w:line="560" w:lineRule="exact"/>
        <w:textAlignment w:val="auto"/>
        <w:rPr>
          <w:rFonts w:hint="eastAsia" w:ascii="仿宋_GB2312" w:hAnsi="仿宋_GB2312" w:eastAsia="仿宋_GB2312"/>
          <w:sz w:val="32"/>
        </w:rPr>
      </w:pPr>
    </w:p>
    <w:p>
      <w:pPr>
        <w:keepNext w:val="0"/>
        <w:keepLines w:val="0"/>
        <w:pageBreakBefore w:val="0"/>
        <w:widowControl w:val="0"/>
        <w:kinsoku/>
        <w:wordWrap/>
        <w:overflowPunct/>
        <w:topLinePunct/>
        <w:autoSpaceDE/>
        <w:autoSpaceDN/>
        <w:bidi w:val="0"/>
        <w:spacing w:line="560" w:lineRule="exact"/>
        <w:ind w:right="25" w:rightChars="12"/>
        <w:jc w:val="left"/>
        <w:textAlignment w:val="auto"/>
        <w:rPr>
          <w:rFonts w:hint="eastAsia" w:ascii="仿宋" w:hAnsi="仿宋" w:eastAsia="仿宋"/>
          <w:sz w:val="32"/>
          <w:szCs w:val="32"/>
        </w:rPr>
      </w:pPr>
      <w:r>
        <w:rPr>
          <w:rFonts w:hint="eastAsia" w:ascii="仿宋" w:hAnsi="仿宋" w:eastAsia="仿宋" w:cs="宋体"/>
          <w:sz w:val="32"/>
          <w:szCs w:val="32"/>
        </w:rPr>
        <w:t>审</w:t>
      </w:r>
      <w:r>
        <w:rPr>
          <w:rFonts w:hint="eastAsia" w:ascii="仿宋" w:hAnsi="仿宋" w:eastAsia="仿宋" w:cs="MS PMincho"/>
          <w:sz w:val="32"/>
          <w:szCs w:val="32"/>
        </w:rPr>
        <w:t>核</w:t>
      </w:r>
      <w:r>
        <w:rPr>
          <w:rFonts w:hint="eastAsia" w:ascii="仿宋" w:hAnsi="仿宋" w:eastAsia="仿宋" w:cs="宋体"/>
          <w:sz w:val="32"/>
          <w:szCs w:val="32"/>
        </w:rPr>
        <w:t>员</w:t>
      </w:r>
      <w:r>
        <w:rPr>
          <w:rFonts w:hint="eastAsia" w:ascii="仿宋" w:hAnsi="仿宋" w:eastAsia="仿宋" w:cs="MS PMincho"/>
          <w:sz w:val="32"/>
          <w:szCs w:val="32"/>
        </w:rPr>
        <w:t>：</w:t>
      </w:r>
      <w:r>
        <w:rPr>
          <w:rFonts w:hint="eastAsia" w:ascii="仿宋" w:hAnsi="仿宋" w:eastAsia="仿宋" w:cs="MS PMincho"/>
          <w:sz w:val="32"/>
          <w:szCs w:val="32"/>
          <w:lang w:eastAsia="zh-CN"/>
        </w:rPr>
        <w:t>胥</w:t>
      </w:r>
      <w:r>
        <w:rPr>
          <w:rFonts w:hint="eastAsia" w:ascii="仿宋" w:hAnsi="仿宋" w:eastAsia="仿宋" w:cs="宋体"/>
          <w:sz w:val="32"/>
          <w:szCs w:val="32"/>
        </w:rPr>
        <w:t>先生、</w:t>
      </w:r>
      <w:r>
        <w:rPr>
          <w:rFonts w:hint="eastAsia" w:ascii="仿宋" w:hAnsi="仿宋" w:eastAsia="仿宋" w:cs="宋体"/>
          <w:sz w:val="32"/>
          <w:szCs w:val="32"/>
          <w:lang w:eastAsia="zh-CN"/>
        </w:rPr>
        <w:t>范</w:t>
      </w:r>
      <w:r>
        <w:rPr>
          <w:rFonts w:hint="eastAsia" w:ascii="仿宋" w:hAnsi="仿宋" w:eastAsia="仿宋" w:cs="宋体"/>
          <w:sz w:val="32"/>
          <w:szCs w:val="32"/>
        </w:rPr>
        <w:t>先生</w:t>
      </w:r>
    </w:p>
    <w:p>
      <w:pPr>
        <w:keepNext w:val="0"/>
        <w:keepLines w:val="0"/>
        <w:pageBreakBefore w:val="0"/>
        <w:widowControl w:val="0"/>
        <w:kinsoku/>
        <w:wordWrap/>
        <w:overflowPunct/>
        <w:topLinePunct/>
        <w:autoSpaceDE/>
        <w:autoSpaceDN/>
        <w:bidi w:val="0"/>
        <w:spacing w:line="560" w:lineRule="exact"/>
        <w:ind w:right="25" w:rightChars="12"/>
        <w:jc w:val="left"/>
        <w:textAlignment w:val="auto"/>
        <w:rPr>
          <w:rFonts w:hint="default" w:ascii="仿宋" w:hAnsi="仿宋" w:eastAsia="仿宋"/>
          <w:sz w:val="32"/>
          <w:szCs w:val="32"/>
          <w:lang w:val="en-US" w:eastAsia="zh-CN"/>
        </w:rPr>
      </w:pPr>
      <w:r>
        <w:rPr>
          <w:rFonts w:hint="eastAsia" w:ascii="仿宋" w:hAnsi="仿宋" w:eastAsia="仿宋" w:cs="宋体"/>
          <w:sz w:val="32"/>
          <w:szCs w:val="32"/>
        </w:rPr>
        <w:t>电话</w:t>
      </w:r>
      <w:r>
        <w:rPr>
          <w:rFonts w:hint="eastAsia" w:ascii="仿宋" w:hAnsi="仿宋" w:eastAsia="仿宋" w:cs="MS PMincho"/>
          <w:sz w:val="32"/>
          <w:szCs w:val="32"/>
        </w:rPr>
        <w:t>：</w:t>
      </w:r>
      <w:bookmarkStart w:id="0" w:name="OLE_LINK1"/>
      <w:r>
        <w:rPr>
          <w:rFonts w:hint="eastAsia" w:ascii="仿宋" w:hAnsi="仿宋" w:eastAsia="仿宋"/>
          <w:sz w:val="32"/>
          <w:szCs w:val="32"/>
        </w:rPr>
        <w:t>0755-8866</w:t>
      </w:r>
      <w:r>
        <w:rPr>
          <w:rFonts w:hint="eastAsia" w:ascii="仿宋" w:hAnsi="仿宋" w:eastAsia="仿宋"/>
          <w:sz w:val="32"/>
          <w:szCs w:val="32"/>
          <w:lang w:val="en-US" w:eastAsia="zh-CN"/>
        </w:rPr>
        <w:t xml:space="preserve"> 8736</w:t>
      </w:r>
    </w:p>
    <w:p>
      <w:pPr>
        <w:keepNext w:val="0"/>
        <w:keepLines w:val="0"/>
        <w:pageBreakBefore w:val="0"/>
        <w:widowControl w:val="0"/>
        <w:kinsoku/>
        <w:wordWrap/>
        <w:overflowPunct/>
        <w:topLinePunct/>
        <w:autoSpaceDE/>
        <w:autoSpaceDN/>
        <w:bidi w:val="0"/>
        <w:spacing w:line="560" w:lineRule="exact"/>
        <w:ind w:right="25" w:rightChars="12"/>
        <w:jc w:val="left"/>
        <w:textAlignment w:val="auto"/>
        <w:rPr>
          <w:rFonts w:ascii="仿宋" w:hAnsi="仿宋" w:eastAsia="仿宋"/>
          <w:sz w:val="32"/>
          <w:szCs w:val="32"/>
        </w:rPr>
      </w:pPr>
      <w:r>
        <w:rPr>
          <w:rFonts w:hint="eastAsia" w:ascii="仿宋" w:hAnsi="仿宋" w:eastAsia="仿宋"/>
          <w:sz w:val="32"/>
          <w:szCs w:val="32"/>
          <w:lang w:eastAsia="zh"/>
        </w:rPr>
        <w:t>邮箱：</w:t>
      </w:r>
      <w:r>
        <w:rPr>
          <w:rFonts w:hint="eastAsia" w:ascii="仿宋" w:hAnsi="仿宋" w:eastAsia="仿宋"/>
          <w:sz w:val="32"/>
          <w:szCs w:val="32"/>
          <w:lang w:val="en-US" w:eastAsia="zh-CN"/>
        </w:rPr>
        <w:t>xyxu</w:t>
      </w:r>
      <w:r>
        <w:rPr>
          <w:rFonts w:hint="eastAsia" w:ascii="仿宋" w:hAnsi="仿宋" w:eastAsia="仿宋"/>
          <w:sz w:val="32"/>
          <w:szCs w:val="32"/>
          <w:lang w:eastAsia="zh"/>
        </w:rPr>
        <w:t>@szse.cn</w:t>
      </w:r>
    </w:p>
    <w:p>
      <w:pPr>
        <w:keepNext w:val="0"/>
        <w:keepLines w:val="0"/>
        <w:pageBreakBefore w:val="0"/>
        <w:widowControl w:val="0"/>
        <w:kinsoku/>
        <w:wordWrap/>
        <w:overflowPunct/>
        <w:topLinePunct/>
        <w:autoSpaceDE/>
        <w:autoSpaceDN/>
        <w:bidi w:val="0"/>
        <w:spacing w:line="560" w:lineRule="exact"/>
        <w:ind w:left="4620" w:leftChars="2200" w:right="25" w:rightChars="12"/>
        <w:textAlignment w:val="auto"/>
        <w:rPr>
          <w:rFonts w:ascii="仿宋" w:hAnsi="仿宋" w:eastAsia="仿宋"/>
          <w:sz w:val="32"/>
          <w:szCs w:val="32"/>
        </w:rPr>
      </w:pPr>
    </w:p>
    <w:p>
      <w:pPr>
        <w:keepNext w:val="0"/>
        <w:keepLines w:val="0"/>
        <w:pageBreakBefore w:val="0"/>
        <w:widowControl w:val="0"/>
        <w:kinsoku/>
        <w:wordWrap/>
        <w:overflowPunct/>
        <w:topLinePunct/>
        <w:autoSpaceDE/>
        <w:autoSpaceDN/>
        <w:bidi w:val="0"/>
        <w:spacing w:line="560" w:lineRule="exact"/>
        <w:ind w:left="4620" w:leftChars="2200" w:right="25" w:rightChars="12"/>
        <w:jc w:val="right"/>
        <w:textAlignment w:val="auto"/>
        <w:rPr>
          <w:rFonts w:ascii="仿宋" w:hAnsi="仿宋" w:eastAsia="仿宋"/>
          <w:sz w:val="32"/>
          <w:szCs w:val="32"/>
        </w:rPr>
      </w:pPr>
      <w:r>
        <w:rPr>
          <w:rFonts w:hint="eastAsia" w:ascii="仿宋" w:hAnsi="仿宋" w:eastAsia="仿宋"/>
          <w:sz w:val="32"/>
          <w:szCs w:val="32"/>
        </w:rPr>
        <w:t>深圳</w:t>
      </w:r>
      <w:r>
        <w:rPr>
          <w:rFonts w:hint="eastAsia" w:ascii="仿宋" w:hAnsi="仿宋" w:eastAsia="仿宋" w:cs="宋体"/>
          <w:sz w:val="32"/>
          <w:szCs w:val="32"/>
        </w:rPr>
        <w:t>证</w:t>
      </w:r>
      <w:r>
        <w:rPr>
          <w:rFonts w:hint="eastAsia" w:ascii="仿宋" w:hAnsi="仿宋" w:eastAsia="仿宋" w:cs="MS PMincho"/>
          <w:sz w:val="32"/>
          <w:szCs w:val="32"/>
        </w:rPr>
        <w:t>券交易所</w:t>
      </w:r>
      <w:bookmarkEnd w:id="0"/>
    </w:p>
    <w:p>
      <w:pPr>
        <w:keepNext w:val="0"/>
        <w:keepLines w:val="0"/>
        <w:pageBreakBefore w:val="0"/>
        <w:widowControl w:val="0"/>
        <w:kinsoku/>
        <w:wordWrap/>
        <w:overflowPunct/>
        <w:topLinePunct/>
        <w:autoSpaceDE/>
        <w:autoSpaceDN/>
        <w:bidi w:val="0"/>
        <w:spacing w:line="560" w:lineRule="exact"/>
        <w:ind w:left="4620" w:leftChars="2200" w:right="25" w:rightChars="12"/>
        <w:jc w:val="right"/>
        <w:textAlignment w:val="auto"/>
        <w:rPr>
          <w:rFonts w:ascii="仿宋" w:hAnsi="仿宋" w:eastAsia="仿宋"/>
          <w:sz w:val="32"/>
          <w:szCs w:val="32"/>
        </w:rPr>
      </w:pPr>
      <w:r>
        <w:rPr>
          <w:rFonts w:hint="eastAsia" w:ascii="仿宋" w:hAnsi="仿宋" w:eastAsia="仿宋" w:cs="Times New Roman"/>
          <w:sz w:val="32"/>
          <w:szCs w:val="32"/>
        </w:rPr>
        <w:t>债券业务</w:t>
      </w:r>
      <w:r>
        <w:rPr>
          <w:rFonts w:hint="eastAsia" w:ascii="仿宋" w:hAnsi="仿宋" w:eastAsia="仿宋" w:cs="Times New Roman"/>
          <w:sz w:val="32"/>
          <w:szCs w:val="32"/>
          <w:lang w:eastAsia="zh-CN"/>
        </w:rPr>
        <w:t>中心</w:t>
      </w:r>
    </w:p>
    <w:p>
      <w:pPr>
        <w:keepNext w:val="0"/>
        <w:keepLines w:val="0"/>
        <w:pageBreakBefore w:val="0"/>
        <w:widowControl w:val="0"/>
        <w:kinsoku/>
        <w:wordWrap/>
        <w:overflowPunct/>
        <w:topLinePunct/>
        <w:autoSpaceDE/>
        <w:autoSpaceDN/>
        <w:bidi w:val="0"/>
        <w:spacing w:line="560" w:lineRule="exact"/>
        <w:ind w:left="4620" w:leftChars="2200" w:right="25" w:rightChars="12"/>
        <w:jc w:val="right"/>
        <w:textAlignment w:val="auto"/>
      </w:pPr>
      <w:r>
        <w:rPr>
          <w:rFonts w:hint="eastAsia" w:ascii="仿宋" w:hAnsi="仿宋" w:eastAsia="仿宋"/>
          <w:sz w:val="32"/>
          <w:szCs w:val="32"/>
          <w:lang w:val="en-US" w:eastAsia="zh-CN"/>
        </w:rPr>
        <w:t>2026</w:t>
      </w:r>
      <w:r>
        <w:rPr>
          <w:rFonts w:hint="eastAsia" w:ascii="仿宋" w:hAnsi="仿宋" w:eastAsia="仿宋"/>
          <w:sz w:val="32"/>
          <w:szCs w:val="32"/>
        </w:rPr>
        <w:t>年</w:t>
      </w:r>
      <w:r>
        <w:rPr>
          <w:rFonts w:hint="eastAsia" w:ascii="仿宋" w:hAnsi="仿宋" w:eastAsia="仿宋"/>
          <w:sz w:val="32"/>
          <w:szCs w:val="32"/>
          <w:lang w:val="en-US" w:eastAsia="zh-CN"/>
        </w:rPr>
        <w:t>3</w:t>
      </w:r>
      <w:r>
        <w:rPr>
          <w:rFonts w:hint="eastAsia" w:ascii="仿宋" w:hAnsi="仿宋" w:eastAsia="仿宋"/>
          <w:sz w:val="32"/>
          <w:szCs w:val="32"/>
        </w:rPr>
        <w:t>月</w:t>
      </w:r>
      <w:r>
        <w:rPr>
          <w:rFonts w:hint="eastAsia" w:ascii="仿宋" w:hAnsi="仿宋" w:eastAsia="仿宋"/>
          <w:sz w:val="32"/>
          <w:szCs w:val="32"/>
          <w:lang w:val="en-US" w:eastAsia="zh-CN"/>
        </w:rPr>
        <w:t>19</w:t>
      </w:r>
      <w:r>
        <w:rPr>
          <w:rFonts w:hint="eastAsia" w:ascii="仿宋" w:hAnsi="仿宋" w:eastAsia="仿宋"/>
          <w:sz w:val="32"/>
          <w:szCs w:val="32"/>
        </w:rPr>
        <w:t>日</w:t>
      </w:r>
    </w:p>
    <w:sectPr>
      <w:footerReference r:id="rId3" w:type="default"/>
      <w:pgSz w:w="11906" w:h="16838"/>
      <w:pgMar w:top="1440" w:right="1800" w:bottom="1440" w:left="1800" w:header="851" w:footer="992" w:gutter="0"/>
      <w:cols w:space="720" w:num="1"/>
      <w:formProt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PMincho">
    <w:panose1 w:val="02020600040205080304"/>
    <w:charset w:val="80"/>
    <w:family w:val="roman"/>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&#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thDu4dIBAACjAwAADgAAAAAAAAABACAAAAAi&#10;AQAAZHJzL2Uyb0RvYy54bWxQSwUGAAAAAAYABgBZAQAAZgUAAAAA&#10;">
              <v:fill on="f" focussize="0,0"/>
              <v:stroke on="f" weight="1.2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dit="forms" w:enforcement="0"/>
  <w:defaultTabStop w:val="420"/>
  <w:hyphenationZone w:val="360"/>
  <w:drawingGridHorizontalSpacing w:val="0"/>
  <w:drawingGridVerticalSpacing w:val="156"/>
  <w:displayHorizontalDrawingGridEvery w:val="0"/>
  <w:displayVerticalDrawingGridEvery w:val="2"/>
  <w:doNotShadeFormData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6F14"/>
    <w:rsid w:val="000249E5"/>
    <w:rsid w:val="00063E8D"/>
    <w:rsid w:val="00067941"/>
    <w:rsid w:val="00072BFE"/>
    <w:rsid w:val="00083AE3"/>
    <w:rsid w:val="000A0AFE"/>
    <w:rsid w:val="000F5608"/>
    <w:rsid w:val="00104188"/>
    <w:rsid w:val="00117000"/>
    <w:rsid w:val="00121F9D"/>
    <w:rsid w:val="001405B9"/>
    <w:rsid w:val="00177038"/>
    <w:rsid w:val="001864EA"/>
    <w:rsid w:val="001B01FA"/>
    <w:rsid w:val="001D4D1E"/>
    <w:rsid w:val="001E300A"/>
    <w:rsid w:val="001F0D21"/>
    <w:rsid w:val="001F2B6C"/>
    <w:rsid w:val="0025037F"/>
    <w:rsid w:val="002878E1"/>
    <w:rsid w:val="002A2DC1"/>
    <w:rsid w:val="002B714C"/>
    <w:rsid w:val="002B77FF"/>
    <w:rsid w:val="002E090A"/>
    <w:rsid w:val="002F1E0D"/>
    <w:rsid w:val="00312BBD"/>
    <w:rsid w:val="00313659"/>
    <w:rsid w:val="003346B5"/>
    <w:rsid w:val="00361727"/>
    <w:rsid w:val="003822FB"/>
    <w:rsid w:val="003949D4"/>
    <w:rsid w:val="0040203E"/>
    <w:rsid w:val="004127D8"/>
    <w:rsid w:val="00445F26"/>
    <w:rsid w:val="00447DF6"/>
    <w:rsid w:val="004506AE"/>
    <w:rsid w:val="004771CD"/>
    <w:rsid w:val="004975D7"/>
    <w:rsid w:val="004C446F"/>
    <w:rsid w:val="004C6C81"/>
    <w:rsid w:val="004D5A18"/>
    <w:rsid w:val="004D6592"/>
    <w:rsid w:val="00533F59"/>
    <w:rsid w:val="00555730"/>
    <w:rsid w:val="0056735B"/>
    <w:rsid w:val="0057166B"/>
    <w:rsid w:val="0058550F"/>
    <w:rsid w:val="005C1A28"/>
    <w:rsid w:val="005E2162"/>
    <w:rsid w:val="0060450A"/>
    <w:rsid w:val="00626F6A"/>
    <w:rsid w:val="006340DA"/>
    <w:rsid w:val="00634668"/>
    <w:rsid w:val="00636700"/>
    <w:rsid w:val="0066252F"/>
    <w:rsid w:val="00672910"/>
    <w:rsid w:val="00695262"/>
    <w:rsid w:val="006A185B"/>
    <w:rsid w:val="006B4F47"/>
    <w:rsid w:val="006C5401"/>
    <w:rsid w:val="007254AE"/>
    <w:rsid w:val="007340DE"/>
    <w:rsid w:val="00752EE7"/>
    <w:rsid w:val="007630BA"/>
    <w:rsid w:val="00765C40"/>
    <w:rsid w:val="007773CC"/>
    <w:rsid w:val="007A38CF"/>
    <w:rsid w:val="007A71C0"/>
    <w:rsid w:val="007C133B"/>
    <w:rsid w:val="007C661F"/>
    <w:rsid w:val="0080000C"/>
    <w:rsid w:val="00804400"/>
    <w:rsid w:val="00840E68"/>
    <w:rsid w:val="0085060D"/>
    <w:rsid w:val="00854620"/>
    <w:rsid w:val="00862EF2"/>
    <w:rsid w:val="008732E8"/>
    <w:rsid w:val="00876976"/>
    <w:rsid w:val="008801C1"/>
    <w:rsid w:val="00881FE1"/>
    <w:rsid w:val="00893D83"/>
    <w:rsid w:val="00894C83"/>
    <w:rsid w:val="00894DCA"/>
    <w:rsid w:val="008A6C0C"/>
    <w:rsid w:val="008B2E4B"/>
    <w:rsid w:val="008B566C"/>
    <w:rsid w:val="00904261"/>
    <w:rsid w:val="00910370"/>
    <w:rsid w:val="009267BE"/>
    <w:rsid w:val="009449D5"/>
    <w:rsid w:val="00950116"/>
    <w:rsid w:val="009771E1"/>
    <w:rsid w:val="009D2D9A"/>
    <w:rsid w:val="009E7408"/>
    <w:rsid w:val="009F655C"/>
    <w:rsid w:val="00A13699"/>
    <w:rsid w:val="00A31D9B"/>
    <w:rsid w:val="00A43F14"/>
    <w:rsid w:val="00A51889"/>
    <w:rsid w:val="00A549BB"/>
    <w:rsid w:val="00A54DE1"/>
    <w:rsid w:val="00A927FD"/>
    <w:rsid w:val="00AB2158"/>
    <w:rsid w:val="00AB31CB"/>
    <w:rsid w:val="00AC5D8E"/>
    <w:rsid w:val="00AE1F56"/>
    <w:rsid w:val="00AE2D8A"/>
    <w:rsid w:val="00B06CAD"/>
    <w:rsid w:val="00B42227"/>
    <w:rsid w:val="00B451BA"/>
    <w:rsid w:val="00B53427"/>
    <w:rsid w:val="00B56BB8"/>
    <w:rsid w:val="00B733C6"/>
    <w:rsid w:val="00B736BD"/>
    <w:rsid w:val="00B74827"/>
    <w:rsid w:val="00B97B4C"/>
    <w:rsid w:val="00BF2944"/>
    <w:rsid w:val="00C3484B"/>
    <w:rsid w:val="00C634C0"/>
    <w:rsid w:val="00C72D54"/>
    <w:rsid w:val="00CB109F"/>
    <w:rsid w:val="00CE46CF"/>
    <w:rsid w:val="00CE5420"/>
    <w:rsid w:val="00CF7DE6"/>
    <w:rsid w:val="00D079D2"/>
    <w:rsid w:val="00D23540"/>
    <w:rsid w:val="00D245E6"/>
    <w:rsid w:val="00D315F6"/>
    <w:rsid w:val="00D65851"/>
    <w:rsid w:val="00D770A7"/>
    <w:rsid w:val="00D95FA8"/>
    <w:rsid w:val="00DE3EA8"/>
    <w:rsid w:val="00DF150C"/>
    <w:rsid w:val="00DF3BAD"/>
    <w:rsid w:val="00E22E19"/>
    <w:rsid w:val="00E878FA"/>
    <w:rsid w:val="00E87D34"/>
    <w:rsid w:val="00EB3D80"/>
    <w:rsid w:val="00EB4FED"/>
    <w:rsid w:val="00ED68A7"/>
    <w:rsid w:val="00EF5B33"/>
    <w:rsid w:val="00F07B2E"/>
    <w:rsid w:val="00F126DE"/>
    <w:rsid w:val="00F210E0"/>
    <w:rsid w:val="00F32F05"/>
    <w:rsid w:val="00F5181C"/>
    <w:rsid w:val="00F73640"/>
    <w:rsid w:val="00F939EE"/>
    <w:rsid w:val="00FA76FA"/>
    <w:rsid w:val="00FD24A8"/>
    <w:rsid w:val="00FF569B"/>
    <w:rsid w:val="00FF5894"/>
    <w:rsid w:val="015A6124"/>
    <w:rsid w:val="02361EB9"/>
    <w:rsid w:val="0344437B"/>
    <w:rsid w:val="066A01BF"/>
    <w:rsid w:val="085F0C3A"/>
    <w:rsid w:val="0A7A7F45"/>
    <w:rsid w:val="11A62DD9"/>
    <w:rsid w:val="15272614"/>
    <w:rsid w:val="17FB6855"/>
    <w:rsid w:val="18B47345"/>
    <w:rsid w:val="1AE25E98"/>
    <w:rsid w:val="1CFC4263"/>
    <w:rsid w:val="1F510949"/>
    <w:rsid w:val="25F113B2"/>
    <w:rsid w:val="293A098B"/>
    <w:rsid w:val="2FEC5A48"/>
    <w:rsid w:val="30065B74"/>
    <w:rsid w:val="311A6943"/>
    <w:rsid w:val="34021400"/>
    <w:rsid w:val="378D6D31"/>
    <w:rsid w:val="3D591DE9"/>
    <w:rsid w:val="45A270F9"/>
    <w:rsid w:val="465B4E6D"/>
    <w:rsid w:val="4CAA1530"/>
    <w:rsid w:val="512C12CD"/>
    <w:rsid w:val="5193674A"/>
    <w:rsid w:val="52FA68D3"/>
    <w:rsid w:val="55C45E2B"/>
    <w:rsid w:val="65015320"/>
    <w:rsid w:val="6A7E0B45"/>
    <w:rsid w:val="6AD84702"/>
    <w:rsid w:val="6E505D0A"/>
    <w:rsid w:val="6E9F2506"/>
    <w:rsid w:val="6FB85328"/>
    <w:rsid w:val="715A4ADE"/>
    <w:rsid w:val="75BA2A64"/>
    <w:rsid w:val="78C4783B"/>
    <w:rsid w:val="7E532880"/>
    <w:rsid w:val="7FC6E229"/>
    <w:rsid w:val="DFFDD651"/>
    <w:rsid w:val="E3B354E2"/>
    <w:rsid w:val="FF5FBB20"/>
    <w:rsid w:val="FF7F652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qFormat/>
    <w:uiPriority w:val="0"/>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7020"/>
      </w:tabs>
      <w:spacing w:line="600" w:lineRule="exact"/>
      <w:ind w:firstLine="600" w:firstLineChars="200"/>
    </w:pPr>
    <w:rPr>
      <w:rFonts w:ascii="仿宋_GB2312" w:eastAsia="仿宋_GB2312"/>
      <w:sz w:val="30"/>
      <w:szCs w:val="24"/>
    </w:rPr>
  </w:style>
  <w:style w:type="paragraph" w:styleId="3">
    <w:name w:val="annotation text"/>
    <w:basedOn w:val="1"/>
    <w:link w:val="11"/>
    <w:unhideWhenUsed/>
    <w:qFormat/>
    <w:uiPriority w:val="99"/>
    <w:pPr>
      <w:jc w:val="left"/>
    </w:pPr>
  </w:style>
  <w:style w:type="paragraph" w:styleId="4">
    <w:name w:val="Balloon Text"/>
    <w:basedOn w:val="1"/>
    <w:link w:val="12"/>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5"/>
    <w:unhideWhenUsed/>
    <w:qFormat/>
    <w:uiPriority w:val="99"/>
    <w:rPr>
      <w:b/>
      <w:bCs/>
    </w:rPr>
  </w:style>
  <w:style w:type="character" w:styleId="10">
    <w:name w:val="annotation reference"/>
    <w:unhideWhenUsed/>
    <w:qFormat/>
    <w:uiPriority w:val="99"/>
    <w:rPr>
      <w:sz w:val="21"/>
      <w:szCs w:val="21"/>
    </w:rPr>
  </w:style>
  <w:style w:type="character" w:customStyle="1" w:styleId="11">
    <w:name w:val="批注文字 Char"/>
    <w:link w:val="3"/>
    <w:semiHidden/>
    <w:qFormat/>
    <w:uiPriority w:val="99"/>
    <w:rPr>
      <w:kern w:val="2"/>
      <w:sz w:val="21"/>
    </w:rPr>
  </w:style>
  <w:style w:type="character" w:customStyle="1" w:styleId="12">
    <w:name w:val="批注框文本 Char1"/>
    <w:link w:val="4"/>
    <w:semiHidden/>
    <w:qFormat/>
    <w:uiPriority w:val="99"/>
    <w:rPr>
      <w:kern w:val="2"/>
      <w:sz w:val="18"/>
      <w:szCs w:val="18"/>
    </w:rPr>
  </w:style>
  <w:style w:type="character" w:customStyle="1" w:styleId="13">
    <w:name w:val="页脚 Char1"/>
    <w:link w:val="5"/>
    <w:qFormat/>
    <w:uiPriority w:val="99"/>
    <w:rPr>
      <w:kern w:val="2"/>
      <w:sz w:val="18"/>
      <w:szCs w:val="18"/>
    </w:rPr>
  </w:style>
  <w:style w:type="character" w:customStyle="1" w:styleId="14">
    <w:name w:val="页眉 Char1"/>
    <w:link w:val="6"/>
    <w:qFormat/>
    <w:uiPriority w:val="99"/>
    <w:rPr>
      <w:kern w:val="2"/>
      <w:sz w:val="18"/>
      <w:szCs w:val="18"/>
    </w:rPr>
  </w:style>
  <w:style w:type="character" w:customStyle="1" w:styleId="15">
    <w:name w:val="批注主题 Char"/>
    <w:link w:val="7"/>
    <w:semiHidden/>
    <w:qFormat/>
    <w:uiPriority w:val="99"/>
    <w:rPr>
      <w:b/>
      <w:bCs/>
      <w:kern w:val="2"/>
      <w:sz w:val="21"/>
    </w:rPr>
  </w:style>
  <w:style w:type="character" w:customStyle="1" w:styleId="16">
    <w:name w:val="批注框文本 Char"/>
    <w:link w:val="17"/>
    <w:qFormat/>
    <w:uiPriority w:val="0"/>
    <w:rPr>
      <w:rFonts w:ascii="Times New Roman" w:hAnsi="Times New Roman" w:eastAsia="宋体"/>
      <w:sz w:val="18"/>
    </w:rPr>
  </w:style>
  <w:style w:type="paragraph" w:customStyle="1" w:styleId="17">
    <w:name w:val="Balloon Text"/>
    <w:basedOn w:val="1"/>
    <w:link w:val="16"/>
    <w:qFormat/>
    <w:uiPriority w:val="0"/>
    <w:rPr>
      <w:rFonts w:ascii="Times New Roman" w:hAnsi="Times New Roman" w:eastAsia="宋体"/>
      <w:sz w:val="18"/>
    </w:rPr>
  </w:style>
  <w:style w:type="character" w:customStyle="1" w:styleId="18">
    <w:name w:val="页脚 Char"/>
    <w:link w:val="19"/>
    <w:qFormat/>
    <w:uiPriority w:val="0"/>
    <w:rPr>
      <w:sz w:val="18"/>
    </w:rPr>
  </w:style>
  <w:style w:type="paragraph" w:customStyle="1" w:styleId="19">
    <w:name w:val="footer"/>
    <w:basedOn w:val="1"/>
    <w:link w:val="18"/>
    <w:qFormat/>
    <w:uiPriority w:val="0"/>
    <w:pPr>
      <w:tabs>
        <w:tab w:val="center" w:pos="4153"/>
        <w:tab w:val="right" w:pos="8306"/>
      </w:tabs>
      <w:snapToGrid w:val="0"/>
      <w:jc w:val="left"/>
    </w:pPr>
    <w:rPr>
      <w:sz w:val="18"/>
    </w:rPr>
  </w:style>
  <w:style w:type="character" w:customStyle="1" w:styleId="20">
    <w:name w:val="页眉 Char"/>
    <w:link w:val="21"/>
    <w:qFormat/>
    <w:uiPriority w:val="0"/>
    <w:rPr>
      <w:sz w:val="18"/>
    </w:rPr>
  </w:style>
  <w:style w:type="paragraph" w:customStyle="1" w:styleId="21">
    <w:name w:val="header"/>
    <w:basedOn w:val="1"/>
    <w:link w:val="20"/>
    <w:qFormat/>
    <w:uiPriority w:val="0"/>
    <w:pPr>
      <w:pBdr>
        <w:bottom w:val="single" w:color="auto" w:sz="6" w:space="1"/>
      </w:pBdr>
      <w:tabs>
        <w:tab w:val="center" w:pos="4153"/>
        <w:tab w:val="right" w:pos="8306"/>
      </w:tabs>
      <w:snapToGrid w:val="0"/>
      <w:jc w:val="center"/>
    </w:pPr>
    <w:rPr>
      <w:sz w:val="18"/>
    </w:rPr>
  </w:style>
  <w:style w:type="paragraph" w:customStyle="1" w:styleId="22">
    <w:name w:val="List Paragraph"/>
    <w:basedOn w:val="1"/>
    <w:qFormat/>
    <w:uiPriority w:val="34"/>
    <w:pPr>
      <w:ind w:firstLine="420" w:firstLineChars="200"/>
    </w:pPr>
  </w:style>
  <w:style w:type="paragraph" w:customStyle="1" w:styleId="23">
    <w:name w:val=" Char Char3 Char Char"/>
    <w:basedOn w:val="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148</Words>
  <Characters>849</Characters>
  <Lines>1</Lines>
  <Paragraphs>1</Paragraphs>
  <TotalTime>27</TotalTime>
  <ScaleCrop>false</ScaleCrop>
  <LinksUpToDate>false</LinksUpToDate>
  <CharactersWithSpaces>996</CharactersWithSpaces>
  <Application>WPS Office_11.8.2.12080_F1E327BC-269C-435d-A152-05C5408002CA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2022-07-19T17:31:00Z</dcterms:created>
  <dc:creator>杨帆[fyang]</dc:creator>
  <cp:lastModifiedBy>胥啸宇</cp:lastModifiedBy>
  <dcterms:modified xsi:type="dcterms:W3CDTF">2026-03-19T09:49:38Z</dcterms:modified>
  <dc:title>2015年47号-长影集团预审核反馈意见函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2052-11.8.2.12080</vt:lpwstr>
  </property>
  <property fmtid="{D5CDD505-2E9C-101B-9397-08002B2CF9AE}" pid="3" name="Title">
    <vt:lpwstr>2015年47号-长影集团预审核反馈意见函</vt:lpwstr>
  </property>
  <property fmtid="{D5CDD505-2E9C-101B-9397-08002B2CF9AE}" pid="4" name="ICV">
    <vt:lpwstr>652E897A8E4B4C798202D0E162FB89F3</vt:lpwstr>
  </property>
</Properties>
</file>