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20" w:line="960" w:lineRule="exact"/>
        <w:jc w:val="center"/>
        <w:rPr>
          <w:rFonts w:ascii="仿宋_GB2312" w:eastAsia="仿宋_GB2312"/>
          <w:u w:val="single"/>
        </w:rPr>
      </w:pPr>
      <w:bookmarkStart w:id="1" w:name="_GoBack"/>
      <w:bookmarkEnd w:id="1"/>
      <w:r>
        <w:rPr>
          <w:rFonts w:hint="eastAsia" w:eastAsia="方正小标宋简体"/>
          <w:color w:val="FF0000"/>
          <w:spacing w:val="140"/>
          <w:w w:val="90"/>
          <w:kern w:val="11"/>
          <w:sz w:val="84"/>
        </w:rPr>
        <w:t>深圳证券交易所</w:t>
      </w:r>
    </w:p>
    <w:p>
      <w:pPr>
        <w:spacing w:line="420" w:lineRule="exact"/>
        <w:rPr>
          <w:rFonts w:ascii="仿宋_GB2312" w:eastAsia="仿宋_GB2312"/>
          <w:b/>
          <w:sz w:val="28"/>
        </w:rPr>
      </w:pP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182880</wp:posOffset>
                </wp:positionV>
                <wp:extent cx="5257800" cy="635"/>
                <wp:effectExtent l="0" t="0" r="0" b="0"/>
                <wp:wrapNone/>
                <wp:docPr id="1" name="直接连接符 9"/>
                <wp:cNvGraphicFramePr/>
                <a:graphic xmlns:a="http://schemas.openxmlformats.org/drawingml/2006/main">
                  <a:graphicData uri="http://schemas.microsoft.com/office/word/2010/wordprocessingShape">
                    <wps:wsp>
                      <wps:cNvCnPr/>
                      <wps:spPr>
                        <a:xfrm>
                          <a:off x="0" y="0"/>
                          <a:ext cx="525780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接连接符 9" o:spid="_x0000_s1026" o:spt="20" style="position:absolute;left:0pt;margin-left:9pt;margin-top:14.4pt;height:0.05pt;width:414pt;z-index:251659264;mso-width-relative:page;mso-height-relative:page;" filled="f" stroked="t" coordsize="21600,21600" o:gfxdata="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AHMpj01QAAAAgBAAAPAAAAAAAAAAEAIAAA&#10;ADgAAABkcnMvZG93bnJldi54bWxQSwECFAAUAAAACACHTuJA8LSGCvkBAADnAwAADgAAAAAAAAAB&#10;ACAAAAA6AQAAZHJzL2Uyb0RvYy54bWxQSwUGAAAAAAYABgBZAQAApQUAAAAA&#10;">
                <v:fill on="f" focussize="0,0"/>
                <v:stroke weight="2.25pt" color="#FF0000" joinstyle="round"/>
                <v:imagedata o:title=""/>
                <o:lock v:ext="edit" aspectratio="f"/>
              </v:line>
            </w:pict>
          </mc:Fallback>
        </mc:AlternateContent>
      </w:r>
    </w:p>
    <w:p>
      <w:pPr>
        <w:spacing w:line="420" w:lineRule="exact"/>
        <w:jc w:val="center"/>
        <w:rPr>
          <w:rFonts w:ascii="仿宋_GB2312" w:eastAsia="仿宋_GB2312"/>
          <w:b/>
          <w:sz w:val="36"/>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w:t>
      </w:r>
      <w:r>
        <w:rPr>
          <w:rFonts w:hint="eastAsia" w:ascii="方正小标宋简体" w:hAnsi="方正小标宋简体" w:eastAsia="方正小标宋简体" w:cs="方正小标宋简体"/>
          <w:sz w:val="44"/>
          <w:szCs w:val="44"/>
        </w:rPr>
        <w:t>广州金控基金管理有限公司</w:t>
      </w:r>
      <w:r>
        <w:rPr>
          <w:rFonts w:hint="eastAsia" w:ascii="方正小标宋简体" w:hAnsi="方正小标宋简体" w:eastAsia="方正小标宋简体" w:cs="方正小标宋简体"/>
          <w:b w:val="0"/>
          <w:bCs w:val="0"/>
          <w:sz w:val="44"/>
          <w:szCs w:val="44"/>
        </w:rPr>
        <w:t>面向</w:t>
      </w:r>
      <w:r>
        <w:rPr>
          <w:rFonts w:hint="eastAsia" w:ascii="方正小标宋简体" w:hAnsi="方正小标宋简体" w:eastAsia="方正小标宋简体" w:cs="方正小标宋简体"/>
          <w:b w:val="0"/>
          <w:bCs w:val="0"/>
          <w:sz w:val="44"/>
          <w:szCs w:val="44"/>
        </w:rPr>
        <w:br w:type="textWrapping"/>
      </w:r>
      <w:r>
        <w:rPr>
          <w:rFonts w:hint="eastAsia" w:ascii="方正小标宋简体" w:hAnsi="方正小标宋简体" w:eastAsia="方正小标宋简体" w:cs="方正小标宋简体"/>
          <w:b w:val="0"/>
          <w:bCs w:val="0"/>
          <w:sz w:val="44"/>
          <w:szCs w:val="44"/>
          <w:lang w:eastAsia="zh-CN"/>
        </w:rPr>
        <w:t>专业</w:t>
      </w:r>
      <w:r>
        <w:rPr>
          <w:rFonts w:hint="eastAsia" w:ascii="方正小标宋简体" w:hAnsi="方正小标宋简体" w:eastAsia="方正小标宋简体" w:cs="方正小标宋简体"/>
          <w:b w:val="0"/>
          <w:bCs w:val="0"/>
          <w:sz w:val="44"/>
          <w:szCs w:val="44"/>
        </w:rPr>
        <w:t>投资者公开发行公司债券并</w:t>
      </w:r>
      <w:r>
        <w:rPr>
          <w:rFonts w:hint="eastAsia" w:ascii="方正小标宋简体" w:hAnsi="方正小标宋简体" w:eastAsia="方正小标宋简体" w:cs="方正小标宋简体"/>
          <w:b w:val="0"/>
          <w:bCs w:val="0"/>
          <w:sz w:val="44"/>
          <w:szCs w:val="44"/>
        </w:rPr>
        <w:br w:type="textWrapping"/>
      </w:r>
      <w:r>
        <w:rPr>
          <w:rFonts w:hint="eastAsia" w:ascii="方正小标宋简体" w:hAnsi="方正小标宋简体" w:eastAsia="方正小标宋简体" w:cs="方正小标宋简体"/>
          <w:b w:val="0"/>
          <w:bCs w:val="0"/>
          <w:sz w:val="44"/>
          <w:szCs w:val="44"/>
        </w:rPr>
        <w:t>上市申请文件</w:t>
      </w:r>
      <w:r>
        <w:rPr>
          <w:rFonts w:hint="eastAsia" w:ascii="方正小标宋简体" w:hAnsi="方正小标宋简体" w:eastAsia="方正小标宋简体" w:cs="方正小标宋简体"/>
          <w:b w:val="0"/>
          <w:bCs w:val="0"/>
          <w:sz w:val="44"/>
          <w:szCs w:val="44"/>
          <w:lang w:eastAsia="zh-CN"/>
        </w:rPr>
        <w:t>的</w:t>
      </w:r>
      <w:r>
        <w:rPr>
          <w:rFonts w:hint="eastAsia" w:ascii="方正小标宋简体" w:hAnsi="方正小标宋简体" w:eastAsia="方正小标宋简体" w:cs="方正小标宋简体"/>
          <w:b w:val="0"/>
          <w:bCs w:val="0"/>
          <w:sz w:val="44"/>
          <w:szCs w:val="44"/>
        </w:rPr>
        <w:t>反馈意见</w:t>
      </w:r>
    </w:p>
    <w:p>
      <w:pPr>
        <w:spacing w:line="420" w:lineRule="exact"/>
        <w:jc w:val="center"/>
        <w:rPr>
          <w:rFonts w:hint="eastAsia" w:ascii="仿宋_GB2312" w:eastAsia="仿宋_GB2312"/>
          <w:b/>
          <w:sz w:val="36"/>
        </w:rPr>
      </w:pPr>
    </w:p>
    <w:p>
      <w:pPr>
        <w:spacing w:before="156" w:beforeLines="50"/>
        <w:ind w:firstLine="845"/>
        <w:jc w:val="right"/>
        <w:rPr>
          <w:sz w:val="24"/>
        </w:rPr>
      </w:pPr>
      <w:r>
        <w:rPr>
          <w:rFonts w:hint="eastAsia"/>
          <w:sz w:val="24"/>
        </w:rPr>
        <w:t>债券业务中心反馈函（公）〔202</w:t>
      </w:r>
      <w:r>
        <w:rPr>
          <w:rFonts w:hint="eastAsia"/>
          <w:sz w:val="24"/>
          <w:lang w:val="en-US" w:eastAsia="zh-CN"/>
        </w:rPr>
        <w:t>6</w:t>
      </w:r>
      <w:r>
        <w:rPr>
          <w:rFonts w:hint="eastAsia"/>
          <w:sz w:val="24"/>
        </w:rPr>
        <w:t>〕第</w:t>
      </w:r>
      <w:r>
        <w:rPr>
          <w:rFonts w:hint="default"/>
          <w:sz w:val="24"/>
          <w:lang w:val="en-US" w:eastAsia="zh-CN"/>
        </w:rPr>
        <w:t>29</w:t>
      </w:r>
      <w:r>
        <w:rPr>
          <w:rFonts w:hint="eastAsia"/>
          <w:sz w:val="24"/>
        </w:rPr>
        <w:t>号</w:t>
      </w:r>
    </w:p>
    <w:p>
      <w:pPr>
        <w:topLinePunct/>
        <w:rPr>
          <w:rFonts w:hint="eastAsia" w:ascii="仿宋_GB2312" w:hAnsi="仿宋_GB2312" w:eastAsia="仿宋_GB2312"/>
          <w:sz w:val="32"/>
        </w:rPr>
      </w:pPr>
    </w:p>
    <w:p>
      <w:pPr>
        <w:keepNext w:val="0"/>
        <w:keepLines w:val="0"/>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32"/>
        </w:rPr>
      </w:pPr>
      <w:r>
        <w:rPr>
          <w:rFonts w:hint="eastAsia" w:ascii="仿宋" w:hAnsi="仿宋" w:eastAsia="仿宋" w:cs="仿宋"/>
          <w:sz w:val="32"/>
        </w:rPr>
        <w:t>广州金控基金管理有限公司</w:t>
      </w:r>
      <w:r>
        <w:rPr>
          <w:rFonts w:hint="eastAsia" w:ascii="仿宋" w:hAnsi="仿宋" w:eastAsia="仿宋" w:cs="仿宋"/>
          <w:sz w:val="32"/>
          <w:lang w:eastAsia="zh-CN"/>
        </w:rPr>
        <w:t>、</w:t>
      </w:r>
      <w:r>
        <w:rPr>
          <w:rFonts w:hint="eastAsia" w:ascii="仿宋" w:hAnsi="仿宋" w:eastAsia="仿宋" w:cs="仿宋"/>
          <w:sz w:val="32"/>
        </w:rPr>
        <w:t>万联证券股份有限公司、中信证券股份有限公司、华泰联合证券有限责任公司：</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zh-CN"/>
        </w:rPr>
        <w:t>本所依据相关法规对20</w:t>
      </w:r>
      <w:r>
        <w:rPr>
          <w:rFonts w:hint="eastAsia" w:ascii="仿宋" w:hAnsi="仿宋" w:eastAsia="仿宋" w:cs="仿宋"/>
          <w:sz w:val="32"/>
          <w:szCs w:val="32"/>
          <w:lang w:val="en-US" w:eastAsia="zh-CN"/>
        </w:rPr>
        <w:t>26</w:t>
      </w:r>
      <w:r>
        <w:rPr>
          <w:rFonts w:hint="eastAsia" w:ascii="仿宋" w:hAnsi="仿宋" w:eastAsia="仿宋" w:cs="仿宋"/>
          <w:sz w:val="32"/>
          <w:szCs w:val="32"/>
          <w:lang w:val="zh-CN"/>
        </w:rPr>
        <w:t>年</w:t>
      </w:r>
      <w:r>
        <w:rPr>
          <w:rFonts w:hint="eastAsia" w:ascii="仿宋" w:hAnsi="仿宋" w:eastAsia="仿宋" w:cs="仿宋"/>
          <w:sz w:val="32"/>
          <w:szCs w:val="32"/>
          <w:lang w:val="en-US" w:eastAsia="zh-CN"/>
        </w:rPr>
        <w:t>6</w:t>
      </w:r>
      <w:r>
        <w:rPr>
          <w:rFonts w:hint="eastAsia" w:ascii="仿宋" w:hAnsi="仿宋" w:eastAsia="仿宋" w:cs="仿宋"/>
          <w:sz w:val="32"/>
          <w:szCs w:val="32"/>
          <w:lang w:val="zh-CN"/>
        </w:rPr>
        <w:t>月</w:t>
      </w:r>
      <w:r>
        <w:rPr>
          <w:rFonts w:hint="eastAsia" w:ascii="仿宋" w:hAnsi="仿宋" w:eastAsia="仿宋" w:cs="仿宋"/>
          <w:sz w:val="32"/>
          <w:szCs w:val="32"/>
          <w:lang w:val="en-US" w:eastAsia="zh-CN"/>
        </w:rPr>
        <w:t>1</w:t>
      </w:r>
      <w:r>
        <w:rPr>
          <w:rFonts w:hint="eastAsia" w:ascii="仿宋" w:hAnsi="仿宋" w:eastAsia="仿宋" w:cs="仿宋"/>
          <w:sz w:val="32"/>
          <w:szCs w:val="32"/>
          <w:lang w:val="zh-CN"/>
        </w:rPr>
        <w:t>日受理的广州金控基金管理有限公司公开发行公司债券并上市申请文件进行了审核，并形成如下反馈意见</w:t>
      </w:r>
      <w:r>
        <w:rPr>
          <w:rFonts w:hint="eastAsia" w:ascii="仿宋" w:hAnsi="仿宋" w:eastAsia="仿宋" w:cs="仿宋"/>
          <w:sz w:val="32"/>
          <w:szCs w:val="32"/>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报告期内，发行人营业总收入分别为23,027.05万元、11,693.54万元</w:t>
      </w:r>
      <w:r>
        <w:rPr>
          <w:rFonts w:hint="eastAsia" w:ascii="仿宋" w:hAnsi="仿宋" w:eastAsia="仿宋" w:cs="仿宋"/>
          <w:sz w:val="32"/>
          <w:szCs w:val="32"/>
          <w:lang w:eastAsia="zh-CN"/>
        </w:rPr>
        <w:t>和</w:t>
      </w:r>
      <w:r>
        <w:rPr>
          <w:rFonts w:hint="eastAsia" w:ascii="仿宋" w:hAnsi="仿宋" w:eastAsia="仿宋" w:cs="仿宋"/>
          <w:sz w:val="32"/>
          <w:szCs w:val="32"/>
        </w:rPr>
        <w:t>14,441.09万元；归属于母公司所有者的净利润分别为17,480.96万元、9,268.89万元和9,458.43万元；经营活动产生的现金流量净额分别为135.98万元、-28,487.64万元和-2,560.22万元。请发行人补充披露</w:t>
      </w:r>
      <w:r>
        <w:rPr>
          <w:rFonts w:hint="eastAsia" w:ascii="仿宋" w:hAnsi="仿宋" w:eastAsia="仿宋" w:cs="仿宋"/>
          <w:sz w:val="32"/>
          <w:szCs w:val="32"/>
          <w:lang w:val="en-US" w:eastAsia="zh-CN"/>
        </w:rPr>
        <w:t>2024年度营业收入和利润均大幅下滑的原因和持续性，并结合现金流情况</w:t>
      </w:r>
      <w:r>
        <w:rPr>
          <w:rFonts w:hint="eastAsia" w:ascii="仿宋" w:hAnsi="仿宋" w:eastAsia="仿宋" w:cs="仿宋"/>
          <w:sz w:val="32"/>
          <w:szCs w:val="32"/>
          <w:lang w:eastAsia="zh-CN"/>
        </w:rPr>
        <w:t>说明上述情况</w:t>
      </w:r>
      <w:r>
        <w:rPr>
          <w:rFonts w:hint="eastAsia" w:ascii="仿宋" w:hAnsi="仿宋" w:eastAsia="仿宋" w:cs="仿宋"/>
          <w:sz w:val="32"/>
          <w:szCs w:val="32"/>
        </w:rPr>
        <w:t>对偿债能力的影响。</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请主承销商对上述事项进行核查并发表明确意见。</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报告期</w:t>
      </w:r>
      <w:r>
        <w:rPr>
          <w:rFonts w:hint="eastAsia" w:ascii="仿宋" w:hAnsi="仿宋" w:eastAsia="仿宋" w:cs="仿宋"/>
          <w:sz w:val="32"/>
          <w:szCs w:val="32"/>
          <w:lang w:eastAsia="zh-CN"/>
        </w:rPr>
        <w:t>各期末</w:t>
      </w:r>
      <w:r>
        <w:rPr>
          <w:rFonts w:hint="eastAsia" w:ascii="仿宋" w:hAnsi="仿宋" w:eastAsia="仿宋" w:cs="仿宋"/>
          <w:sz w:val="32"/>
          <w:szCs w:val="32"/>
        </w:rPr>
        <w:t>，发行人有息负债余额分别为48,145.21</w:t>
      </w:r>
      <w:r>
        <w:rPr>
          <w:rFonts w:hint="eastAsia" w:ascii="仿宋" w:hAnsi="仿宋" w:eastAsia="仿宋" w:cs="仿宋"/>
          <w:sz w:val="32"/>
          <w:szCs w:val="32"/>
          <w:lang w:eastAsia="zh-CN"/>
        </w:rPr>
        <w:t>万</w:t>
      </w:r>
      <w:r>
        <w:rPr>
          <w:rFonts w:hint="eastAsia" w:ascii="仿宋" w:hAnsi="仿宋" w:eastAsia="仿宋" w:cs="仿宋"/>
          <w:sz w:val="32"/>
          <w:szCs w:val="32"/>
        </w:rPr>
        <w:t>元、99,149.46</w:t>
      </w:r>
      <w:r>
        <w:rPr>
          <w:rFonts w:hint="eastAsia" w:ascii="仿宋" w:hAnsi="仿宋" w:eastAsia="仿宋" w:cs="仿宋"/>
          <w:sz w:val="32"/>
          <w:szCs w:val="32"/>
          <w:lang w:eastAsia="zh-CN"/>
        </w:rPr>
        <w:t>万</w:t>
      </w:r>
      <w:r>
        <w:rPr>
          <w:rFonts w:hint="eastAsia" w:ascii="仿宋" w:hAnsi="仿宋" w:eastAsia="仿宋" w:cs="仿宋"/>
          <w:sz w:val="32"/>
          <w:szCs w:val="32"/>
        </w:rPr>
        <w:t>元和113,361.94</w:t>
      </w:r>
      <w:r>
        <w:rPr>
          <w:rFonts w:hint="eastAsia" w:ascii="仿宋" w:hAnsi="仿宋" w:eastAsia="仿宋" w:cs="仿宋"/>
          <w:sz w:val="32"/>
          <w:szCs w:val="32"/>
          <w:lang w:eastAsia="zh-CN"/>
        </w:rPr>
        <w:t>万</w:t>
      </w:r>
      <w:r>
        <w:rPr>
          <w:rFonts w:hint="eastAsia" w:ascii="仿宋" w:hAnsi="仿宋" w:eastAsia="仿宋" w:cs="仿宋"/>
          <w:sz w:val="32"/>
          <w:szCs w:val="32"/>
        </w:rPr>
        <w:t>元，增长较快。最近一期末，发行人一年内到期的有息负债余额为52,846.83</w:t>
      </w:r>
      <w:r>
        <w:rPr>
          <w:rFonts w:hint="eastAsia" w:ascii="仿宋" w:hAnsi="仿宋" w:eastAsia="仿宋" w:cs="仿宋"/>
          <w:sz w:val="32"/>
          <w:szCs w:val="32"/>
          <w:lang w:eastAsia="zh-CN"/>
        </w:rPr>
        <w:t>万</w:t>
      </w:r>
      <w:r>
        <w:rPr>
          <w:rFonts w:hint="eastAsia" w:ascii="仿宋" w:hAnsi="仿宋" w:eastAsia="仿宋" w:cs="仿宋"/>
          <w:sz w:val="32"/>
          <w:szCs w:val="32"/>
        </w:rPr>
        <w:t>元，占有息负债总额的比例为46.62%。请发行人补充披露报告期内有息债务增长幅度较大、债务短期化的原因和合理性，量化说明短期负债和本次债券偿付资金来源。</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请主承销商对上述事项进行核查并发表明确意见。</w:t>
      </w:r>
    </w:p>
    <w:p>
      <w:pPr>
        <w:pStyle w:val="2"/>
        <w:keepNext w:val="0"/>
        <w:keepLines w:val="0"/>
        <w:pageBreakBefore w:val="0"/>
        <w:widowControl w:val="0"/>
        <w:kinsoku/>
        <w:wordWrap/>
        <w:overflowPunct/>
        <w:autoSpaceDE/>
        <w:autoSpaceDN/>
        <w:bidi w:val="0"/>
        <w:spacing w:line="560" w:lineRule="exact"/>
        <w:textAlignment w:val="auto"/>
        <w:rPr>
          <w:rFonts w:hint="eastAsia"/>
          <w:sz w:val="32"/>
          <w:szCs w:val="32"/>
        </w:rPr>
      </w:pP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 w:hAnsi="仿宋" w:eastAsia="仿宋" w:cs="仿宋"/>
          <w:sz w:val="32"/>
          <w:lang w:eastAsia="zh-CN"/>
        </w:rPr>
      </w:pPr>
      <w:r>
        <w:rPr>
          <w:rFonts w:hint="eastAsia" w:ascii="仿宋" w:hAnsi="仿宋" w:eastAsia="仿宋" w:cs="仿宋"/>
          <w:sz w:val="32"/>
          <w:szCs w:val="32"/>
        </w:rPr>
        <w:t>根据《深圳证券交易所公司债券发行上市审核规则》等</w:t>
      </w:r>
      <w:r>
        <w:rPr>
          <w:rFonts w:hint="eastAsia" w:ascii="仿宋" w:hAnsi="仿宋" w:eastAsia="仿宋" w:cs="仿宋"/>
          <w:sz w:val="32"/>
        </w:rPr>
        <w:t>有关规定，</w:t>
      </w:r>
      <w:r>
        <w:rPr>
          <w:rFonts w:hint="eastAsia" w:ascii="仿宋" w:hAnsi="仿宋" w:eastAsia="仿宋" w:cs="仿宋"/>
          <w:i/>
          <w:sz w:val="32"/>
          <w:u w:val="single"/>
        </w:rPr>
        <w:t>请你公司对上述问题逐项落实并在30个工作日内提交回复意见</w:t>
      </w:r>
      <w:r>
        <w:rPr>
          <w:rFonts w:hint="eastAsia" w:ascii="仿宋" w:hAnsi="仿宋" w:eastAsia="仿宋" w:cs="仿宋"/>
          <w:sz w:val="32"/>
        </w:rPr>
        <w:t>。不能按期回复的，请于到期日前向本所提交延期回复的申请，并说明理由。</w:t>
      </w:r>
      <w:r>
        <w:rPr>
          <w:rFonts w:hint="eastAsia" w:ascii="仿宋" w:hAnsi="仿宋" w:eastAsia="仿宋" w:cs="仿宋"/>
          <w:i/>
          <w:sz w:val="32"/>
          <w:u w:val="single"/>
        </w:rPr>
        <w:t>延期时间最长不超过30个工作日。</w:t>
      </w:r>
      <w:r>
        <w:rPr>
          <w:rFonts w:hint="eastAsia" w:ascii="仿宋" w:hAnsi="仿宋" w:eastAsia="仿宋" w:cs="仿宋"/>
          <w:sz w:val="32"/>
        </w:rPr>
        <w:t>未在上述期限内回复意见，且未按期提交延期回复的申请；或者按期提交延期回复的申请，但未说明理由或者理由不充分的；或者未在延期时间内提交前述相关材料且未申请中止审核的，本所可作出终止审核的决定。</w:t>
      </w:r>
      <w:r>
        <w:rPr>
          <w:rFonts w:hint="eastAsia" w:ascii="仿宋" w:hAnsi="仿宋" w:eastAsia="仿宋" w:cs="仿宋"/>
          <w:i/>
          <w:sz w:val="32"/>
          <w:u w:val="single"/>
        </w:rPr>
        <w:t>反馈回复涉及修改募集说明书的，请以楷体加粗标明。</w:t>
      </w:r>
      <w:r>
        <w:rPr>
          <w:rFonts w:hint="eastAsia" w:ascii="仿宋" w:hAnsi="仿宋" w:eastAsia="仿宋" w:cs="仿宋"/>
          <w:sz w:val="32"/>
        </w:rPr>
        <w:t>若对本反馈意见有任何问题，请致电本所审核人员（姓名及电话附后）</w:t>
      </w:r>
      <w:r>
        <w:rPr>
          <w:rFonts w:hint="eastAsia" w:ascii="仿宋" w:hAnsi="仿宋" w:eastAsia="仿宋" w:cs="仿宋"/>
          <w:sz w:val="32"/>
          <w:lang w:eastAsia="zh-CN"/>
        </w:rPr>
        <w:t>。</w:t>
      </w:r>
    </w:p>
    <w:p>
      <w:pPr>
        <w:keepNext w:val="0"/>
        <w:keepLines w:val="0"/>
        <w:pageBreakBefore w:val="0"/>
        <w:widowControl w:val="0"/>
        <w:kinsoku/>
        <w:wordWrap/>
        <w:overflowPunct/>
        <w:autoSpaceDE/>
        <w:autoSpaceDN/>
        <w:bidi w:val="0"/>
        <w:adjustRightInd w:val="0"/>
        <w:snapToGrid w:val="0"/>
        <w:spacing w:line="560" w:lineRule="exact"/>
        <w:textAlignment w:val="auto"/>
        <w:rPr>
          <w:rFonts w:hint="eastAsia" w:ascii="仿宋" w:hAnsi="仿宋" w:eastAsia="仿宋" w:cs="仿宋"/>
          <w:sz w:val="32"/>
        </w:rPr>
      </w:pPr>
    </w:p>
    <w:p>
      <w:pPr>
        <w:keepNext w:val="0"/>
        <w:keepLines w:val="0"/>
        <w:pageBreakBefore w:val="0"/>
        <w:widowControl w:val="0"/>
        <w:kinsoku/>
        <w:wordWrap/>
        <w:overflowPunct/>
        <w:topLinePunct/>
        <w:autoSpaceDE/>
        <w:autoSpaceDN/>
        <w:bidi w:val="0"/>
        <w:adjustRightInd/>
        <w:snapToGrid/>
        <w:spacing w:line="560" w:lineRule="exact"/>
        <w:ind w:right="25" w:rightChars="12"/>
        <w:jc w:val="left"/>
        <w:textAlignment w:val="auto"/>
        <w:rPr>
          <w:rFonts w:hint="eastAsia" w:ascii="仿宋" w:hAnsi="仿宋" w:eastAsia="仿宋"/>
          <w:sz w:val="32"/>
          <w:szCs w:val="32"/>
        </w:rPr>
      </w:pPr>
      <w:r>
        <w:rPr>
          <w:rFonts w:hint="eastAsia" w:ascii="仿宋" w:hAnsi="仿宋" w:eastAsia="仿宋" w:cs="宋体"/>
          <w:sz w:val="32"/>
          <w:szCs w:val="32"/>
        </w:rPr>
        <w:t>审</w:t>
      </w:r>
      <w:r>
        <w:rPr>
          <w:rFonts w:hint="eastAsia" w:ascii="仿宋" w:hAnsi="仿宋" w:eastAsia="仿宋" w:cs="MS PMincho"/>
          <w:sz w:val="32"/>
          <w:szCs w:val="32"/>
        </w:rPr>
        <w:t>核</w:t>
      </w:r>
      <w:r>
        <w:rPr>
          <w:rFonts w:hint="eastAsia" w:ascii="仿宋" w:hAnsi="仿宋" w:eastAsia="仿宋" w:cs="宋体"/>
          <w:sz w:val="32"/>
          <w:szCs w:val="32"/>
        </w:rPr>
        <w:t>员</w:t>
      </w:r>
      <w:r>
        <w:rPr>
          <w:rFonts w:hint="eastAsia" w:ascii="仿宋" w:hAnsi="仿宋" w:eastAsia="仿宋" w:cs="MS PMincho"/>
          <w:sz w:val="32"/>
          <w:szCs w:val="32"/>
        </w:rPr>
        <w:t>：</w:t>
      </w:r>
      <w:r>
        <w:rPr>
          <w:rFonts w:hint="eastAsia" w:ascii="仿宋" w:hAnsi="仿宋" w:eastAsia="仿宋" w:cs="MS PMincho"/>
          <w:sz w:val="32"/>
          <w:szCs w:val="32"/>
          <w:lang w:eastAsia="zh-CN"/>
        </w:rPr>
        <w:t>范先生、孙女士</w:t>
      </w:r>
    </w:p>
    <w:p>
      <w:pPr>
        <w:keepNext w:val="0"/>
        <w:keepLines w:val="0"/>
        <w:pageBreakBefore w:val="0"/>
        <w:widowControl w:val="0"/>
        <w:kinsoku/>
        <w:wordWrap/>
        <w:overflowPunct/>
        <w:topLinePunct/>
        <w:autoSpaceDE/>
        <w:autoSpaceDN/>
        <w:bidi w:val="0"/>
        <w:adjustRightInd/>
        <w:snapToGrid/>
        <w:spacing w:line="560" w:lineRule="exact"/>
        <w:ind w:right="25" w:rightChars="12"/>
        <w:jc w:val="left"/>
        <w:textAlignment w:val="auto"/>
        <w:rPr>
          <w:rFonts w:hint="default" w:ascii="仿宋" w:hAnsi="仿宋" w:eastAsia="仿宋"/>
          <w:sz w:val="32"/>
          <w:szCs w:val="32"/>
          <w:lang w:val="en-US" w:eastAsia="zh-CN"/>
        </w:rPr>
      </w:pPr>
      <w:r>
        <w:rPr>
          <w:rFonts w:hint="eastAsia" w:ascii="仿宋" w:hAnsi="仿宋" w:eastAsia="仿宋" w:cs="宋体"/>
          <w:sz w:val="32"/>
          <w:szCs w:val="32"/>
        </w:rPr>
        <w:t>电话</w:t>
      </w:r>
      <w:r>
        <w:rPr>
          <w:rFonts w:hint="eastAsia" w:ascii="仿宋" w:hAnsi="仿宋" w:eastAsia="仿宋" w:cs="MS PMincho"/>
          <w:sz w:val="32"/>
          <w:szCs w:val="32"/>
        </w:rPr>
        <w:t>：</w:t>
      </w:r>
      <w:bookmarkStart w:id="0" w:name="OLE_LINK1"/>
      <w:r>
        <w:rPr>
          <w:rFonts w:hint="eastAsia" w:ascii="仿宋" w:hAnsi="仿宋" w:eastAsia="仿宋"/>
          <w:sz w:val="32"/>
          <w:szCs w:val="32"/>
        </w:rPr>
        <w:t>0755-</w:t>
      </w:r>
      <w:r>
        <w:rPr>
          <w:rFonts w:hint="eastAsia" w:ascii="仿宋" w:hAnsi="仿宋" w:eastAsia="仿宋"/>
          <w:sz w:val="32"/>
          <w:szCs w:val="32"/>
          <w:lang w:val="en-US" w:eastAsia="zh-CN"/>
        </w:rPr>
        <w:t>88668657</w:t>
      </w:r>
    </w:p>
    <w:p>
      <w:pPr>
        <w:keepNext w:val="0"/>
        <w:keepLines w:val="0"/>
        <w:pageBreakBefore w:val="0"/>
        <w:widowControl w:val="0"/>
        <w:kinsoku/>
        <w:wordWrap/>
        <w:overflowPunct/>
        <w:topLinePunct/>
        <w:autoSpaceDE/>
        <w:autoSpaceDN/>
        <w:bidi w:val="0"/>
        <w:adjustRightInd/>
        <w:snapToGrid/>
        <w:spacing w:line="560" w:lineRule="exact"/>
        <w:ind w:right="25" w:rightChars="12"/>
        <w:jc w:val="left"/>
        <w:textAlignment w:val="auto"/>
        <w:rPr>
          <w:rFonts w:ascii="仿宋" w:hAnsi="仿宋" w:eastAsia="仿宋"/>
          <w:sz w:val="32"/>
          <w:szCs w:val="32"/>
        </w:rPr>
      </w:pPr>
      <w:r>
        <w:rPr>
          <w:rFonts w:hint="eastAsia" w:ascii="仿宋" w:hAnsi="仿宋" w:eastAsia="仿宋"/>
          <w:sz w:val="32"/>
          <w:szCs w:val="32"/>
          <w:lang w:eastAsia="zh"/>
        </w:rPr>
        <w:t>邮箱：</w:t>
      </w:r>
      <w:r>
        <w:rPr>
          <w:rFonts w:hint="default" w:ascii="仿宋" w:hAnsi="仿宋" w:eastAsia="仿宋"/>
          <w:sz w:val="32"/>
          <w:szCs w:val="32"/>
          <w:lang w:val="en-US" w:eastAsia="zh-CN"/>
        </w:rPr>
        <w:t>wxfan</w:t>
      </w:r>
      <w:r>
        <w:rPr>
          <w:rFonts w:hint="eastAsia" w:ascii="仿宋" w:hAnsi="仿宋" w:eastAsia="仿宋"/>
          <w:sz w:val="32"/>
          <w:szCs w:val="32"/>
          <w:lang w:eastAsia="zh"/>
        </w:rPr>
        <w:t>@szse.cn</w:t>
      </w:r>
    </w:p>
    <w:p>
      <w:pPr>
        <w:keepNext w:val="0"/>
        <w:keepLines w:val="0"/>
        <w:pageBreakBefore w:val="0"/>
        <w:widowControl w:val="0"/>
        <w:kinsoku/>
        <w:wordWrap/>
        <w:overflowPunct/>
        <w:topLinePunct/>
        <w:autoSpaceDE/>
        <w:autoSpaceDN/>
        <w:bidi w:val="0"/>
        <w:adjustRightInd/>
        <w:snapToGrid/>
        <w:spacing w:line="560" w:lineRule="exact"/>
        <w:ind w:left="4620" w:leftChars="2200" w:right="25" w:rightChars="12"/>
        <w:textAlignment w:val="auto"/>
        <w:rPr>
          <w:rFonts w:ascii="仿宋" w:hAnsi="仿宋" w:eastAsia="仿宋"/>
          <w:sz w:val="32"/>
          <w:szCs w:val="32"/>
        </w:rPr>
      </w:pPr>
    </w:p>
    <w:p>
      <w:pPr>
        <w:keepNext w:val="0"/>
        <w:keepLines w:val="0"/>
        <w:pageBreakBefore w:val="0"/>
        <w:widowControl w:val="0"/>
        <w:kinsoku/>
        <w:wordWrap/>
        <w:overflowPunct/>
        <w:topLinePunct/>
        <w:autoSpaceDE/>
        <w:autoSpaceDN/>
        <w:bidi w:val="0"/>
        <w:adjustRightInd/>
        <w:snapToGrid/>
        <w:spacing w:line="560" w:lineRule="exact"/>
        <w:ind w:left="4620" w:leftChars="2200" w:right="25" w:rightChars="12"/>
        <w:jc w:val="right"/>
        <w:textAlignment w:val="auto"/>
        <w:rPr>
          <w:rFonts w:ascii="仿宋" w:hAnsi="仿宋" w:eastAsia="仿宋"/>
          <w:sz w:val="32"/>
          <w:szCs w:val="32"/>
        </w:rPr>
      </w:pPr>
      <w:r>
        <w:rPr>
          <w:rFonts w:hint="eastAsia" w:ascii="仿宋" w:hAnsi="仿宋" w:eastAsia="仿宋"/>
          <w:sz w:val="32"/>
          <w:szCs w:val="32"/>
        </w:rPr>
        <w:t>深圳</w:t>
      </w:r>
      <w:r>
        <w:rPr>
          <w:rFonts w:hint="eastAsia" w:ascii="仿宋" w:hAnsi="仿宋" w:eastAsia="仿宋" w:cs="宋体"/>
          <w:sz w:val="32"/>
          <w:szCs w:val="32"/>
        </w:rPr>
        <w:t>证</w:t>
      </w:r>
      <w:r>
        <w:rPr>
          <w:rFonts w:hint="eastAsia" w:ascii="仿宋" w:hAnsi="仿宋" w:eastAsia="仿宋" w:cs="MS PMincho"/>
          <w:sz w:val="32"/>
          <w:szCs w:val="32"/>
        </w:rPr>
        <w:t>券交易所</w:t>
      </w:r>
      <w:bookmarkEnd w:id="0"/>
    </w:p>
    <w:p>
      <w:pPr>
        <w:keepNext w:val="0"/>
        <w:keepLines w:val="0"/>
        <w:pageBreakBefore w:val="0"/>
        <w:widowControl w:val="0"/>
        <w:kinsoku/>
        <w:wordWrap/>
        <w:overflowPunct/>
        <w:topLinePunct/>
        <w:autoSpaceDE/>
        <w:autoSpaceDN/>
        <w:bidi w:val="0"/>
        <w:adjustRightInd/>
        <w:snapToGrid/>
        <w:spacing w:line="560" w:lineRule="exact"/>
        <w:ind w:left="4620" w:leftChars="2200" w:right="25" w:rightChars="12"/>
        <w:jc w:val="right"/>
        <w:textAlignment w:val="auto"/>
        <w:rPr>
          <w:rFonts w:ascii="仿宋" w:hAnsi="仿宋" w:eastAsia="仿宋"/>
          <w:sz w:val="32"/>
          <w:szCs w:val="32"/>
        </w:rPr>
      </w:pPr>
      <w:r>
        <w:rPr>
          <w:rFonts w:hint="eastAsia" w:ascii="仿宋" w:hAnsi="仿宋" w:eastAsia="仿宋" w:cs="Times New Roman"/>
          <w:sz w:val="32"/>
          <w:szCs w:val="32"/>
        </w:rPr>
        <w:t>债券业务</w:t>
      </w:r>
      <w:r>
        <w:rPr>
          <w:rFonts w:hint="eastAsia" w:ascii="仿宋" w:hAnsi="仿宋" w:eastAsia="仿宋" w:cs="Times New Roman"/>
          <w:sz w:val="32"/>
          <w:szCs w:val="32"/>
          <w:lang w:eastAsia="zh-CN"/>
        </w:rPr>
        <w:t>中心</w:t>
      </w:r>
    </w:p>
    <w:p>
      <w:pPr>
        <w:keepNext w:val="0"/>
        <w:keepLines w:val="0"/>
        <w:pageBreakBefore w:val="0"/>
        <w:widowControl w:val="0"/>
        <w:kinsoku/>
        <w:wordWrap/>
        <w:overflowPunct/>
        <w:topLinePunct/>
        <w:autoSpaceDE/>
        <w:autoSpaceDN/>
        <w:bidi w:val="0"/>
        <w:adjustRightInd/>
        <w:snapToGrid/>
        <w:spacing w:line="560" w:lineRule="exact"/>
        <w:ind w:left="4620" w:leftChars="2200" w:right="25" w:rightChars="12"/>
        <w:jc w:val="right"/>
        <w:textAlignment w:val="auto"/>
        <w:rPr>
          <w:sz w:val="32"/>
          <w:szCs w:val="32"/>
        </w:rPr>
      </w:pPr>
      <w:r>
        <w:rPr>
          <w:rFonts w:hint="default" w:ascii="仿宋" w:hAnsi="仿宋" w:eastAsia="仿宋"/>
          <w:sz w:val="32"/>
          <w:szCs w:val="32"/>
          <w:lang w:val="en-US"/>
        </w:rPr>
        <w:t>2026</w:t>
      </w:r>
      <w:r>
        <w:rPr>
          <w:rFonts w:hint="eastAsia" w:ascii="仿宋" w:hAnsi="仿宋" w:eastAsia="仿宋"/>
          <w:sz w:val="32"/>
          <w:szCs w:val="32"/>
        </w:rPr>
        <w:t>年</w:t>
      </w: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10</w:t>
      </w:r>
      <w:r>
        <w:rPr>
          <w:rFonts w:hint="eastAsia" w:ascii="仿宋" w:hAnsi="仿宋" w:eastAsia="仿宋"/>
          <w:sz w:val="32"/>
          <w:szCs w:val="32"/>
        </w:rPr>
        <w:t>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MS PMincho">
    <w:altName w:val="宋体"/>
    <w:panose1 w:val="02020600040205080304"/>
    <w:charset w:val="80"/>
    <w:family w:val="roman"/>
    <w:pitch w:val="default"/>
    <w:sig w:usb0="00000000" w:usb1="00000000" w:usb2="00000012" w:usb3="00000000" w:csb0="4002009F" w:csb1="DFD7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aGmCS9MAAAAF&#10;AQAADwAAAAAAAAABACAAAAA4AAAAZHJzL2Rvd25yZXYueG1sUEsBAhQAFAAAAAgAh07iQLYQ7uHS&#10;AQAAowMAAA4AAAAAAAAAAQAgAAAAOAEAAGRycy9lMm9Eb2MueG1sUEsFBgAAAAAGAAYAWQEAAHwF&#10;AAAAAA==&#10;">
              <v:fill on="f" focussize="0,0"/>
              <v:stroke on="f" weight="1.2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F14"/>
    <w:rsid w:val="000249E5"/>
    <w:rsid w:val="00063E8D"/>
    <w:rsid w:val="00067941"/>
    <w:rsid w:val="00072BFE"/>
    <w:rsid w:val="00083AE3"/>
    <w:rsid w:val="000A0AFE"/>
    <w:rsid w:val="000F5608"/>
    <w:rsid w:val="00104188"/>
    <w:rsid w:val="00117000"/>
    <w:rsid w:val="00121F9D"/>
    <w:rsid w:val="001405B9"/>
    <w:rsid w:val="00177038"/>
    <w:rsid w:val="001864EA"/>
    <w:rsid w:val="001B01FA"/>
    <w:rsid w:val="001D4D1E"/>
    <w:rsid w:val="001E300A"/>
    <w:rsid w:val="001F0D21"/>
    <w:rsid w:val="001F2B6C"/>
    <w:rsid w:val="0025037F"/>
    <w:rsid w:val="002878E1"/>
    <w:rsid w:val="002A2DC1"/>
    <w:rsid w:val="002B714C"/>
    <w:rsid w:val="002B77FF"/>
    <w:rsid w:val="002E090A"/>
    <w:rsid w:val="002F1E0D"/>
    <w:rsid w:val="00312BBD"/>
    <w:rsid w:val="00313659"/>
    <w:rsid w:val="003346B5"/>
    <w:rsid w:val="00361727"/>
    <w:rsid w:val="003822FB"/>
    <w:rsid w:val="003949D4"/>
    <w:rsid w:val="0040203E"/>
    <w:rsid w:val="004127D8"/>
    <w:rsid w:val="00445F26"/>
    <w:rsid w:val="00447DF6"/>
    <w:rsid w:val="004506AE"/>
    <w:rsid w:val="004771CD"/>
    <w:rsid w:val="004975D7"/>
    <w:rsid w:val="004C446F"/>
    <w:rsid w:val="004C6C81"/>
    <w:rsid w:val="004D5A18"/>
    <w:rsid w:val="004D6592"/>
    <w:rsid w:val="00533F59"/>
    <w:rsid w:val="00555730"/>
    <w:rsid w:val="0056735B"/>
    <w:rsid w:val="0057166B"/>
    <w:rsid w:val="0058550F"/>
    <w:rsid w:val="005C1A28"/>
    <w:rsid w:val="005E2162"/>
    <w:rsid w:val="0060450A"/>
    <w:rsid w:val="00626F6A"/>
    <w:rsid w:val="006340DA"/>
    <w:rsid w:val="00634668"/>
    <w:rsid w:val="00636700"/>
    <w:rsid w:val="0066252F"/>
    <w:rsid w:val="00672910"/>
    <w:rsid w:val="00695262"/>
    <w:rsid w:val="006A185B"/>
    <w:rsid w:val="006B4F47"/>
    <w:rsid w:val="006C5401"/>
    <w:rsid w:val="007254AE"/>
    <w:rsid w:val="007340DE"/>
    <w:rsid w:val="00752EE7"/>
    <w:rsid w:val="007630BA"/>
    <w:rsid w:val="00765C40"/>
    <w:rsid w:val="007773CC"/>
    <w:rsid w:val="007A38CF"/>
    <w:rsid w:val="007A71C0"/>
    <w:rsid w:val="007C133B"/>
    <w:rsid w:val="007C661F"/>
    <w:rsid w:val="0080000C"/>
    <w:rsid w:val="00804400"/>
    <w:rsid w:val="00840E68"/>
    <w:rsid w:val="0085060D"/>
    <w:rsid w:val="00854620"/>
    <w:rsid w:val="00862EF2"/>
    <w:rsid w:val="008732E8"/>
    <w:rsid w:val="00876976"/>
    <w:rsid w:val="008801C1"/>
    <w:rsid w:val="00881FE1"/>
    <w:rsid w:val="00893D83"/>
    <w:rsid w:val="00894C83"/>
    <w:rsid w:val="00894DCA"/>
    <w:rsid w:val="008A6C0C"/>
    <w:rsid w:val="008B2E4B"/>
    <w:rsid w:val="008B566C"/>
    <w:rsid w:val="00904261"/>
    <w:rsid w:val="00910370"/>
    <w:rsid w:val="009267BE"/>
    <w:rsid w:val="009449D5"/>
    <w:rsid w:val="00950116"/>
    <w:rsid w:val="009771E1"/>
    <w:rsid w:val="009D2D9A"/>
    <w:rsid w:val="009E7408"/>
    <w:rsid w:val="009F655C"/>
    <w:rsid w:val="00A13699"/>
    <w:rsid w:val="00A31D9B"/>
    <w:rsid w:val="00A43F14"/>
    <w:rsid w:val="00A51889"/>
    <w:rsid w:val="00A549BB"/>
    <w:rsid w:val="00A54DE1"/>
    <w:rsid w:val="00A927FD"/>
    <w:rsid w:val="00AB2158"/>
    <w:rsid w:val="00AB31CB"/>
    <w:rsid w:val="00AC5D8E"/>
    <w:rsid w:val="00AE1F56"/>
    <w:rsid w:val="00AE2D8A"/>
    <w:rsid w:val="00B06CAD"/>
    <w:rsid w:val="00B42227"/>
    <w:rsid w:val="00B451BA"/>
    <w:rsid w:val="00B53427"/>
    <w:rsid w:val="00B56BB8"/>
    <w:rsid w:val="00B733C6"/>
    <w:rsid w:val="00B736BD"/>
    <w:rsid w:val="00B74827"/>
    <w:rsid w:val="00B97B4C"/>
    <w:rsid w:val="00BF2944"/>
    <w:rsid w:val="00C3484B"/>
    <w:rsid w:val="00C634C0"/>
    <w:rsid w:val="00C72D54"/>
    <w:rsid w:val="00CB109F"/>
    <w:rsid w:val="00CE46CF"/>
    <w:rsid w:val="00CE5420"/>
    <w:rsid w:val="00CF7DE6"/>
    <w:rsid w:val="00D079D2"/>
    <w:rsid w:val="00D23540"/>
    <w:rsid w:val="00D245E6"/>
    <w:rsid w:val="00D315F6"/>
    <w:rsid w:val="00D65851"/>
    <w:rsid w:val="00D770A7"/>
    <w:rsid w:val="00D95FA8"/>
    <w:rsid w:val="00DE3EA8"/>
    <w:rsid w:val="00DF150C"/>
    <w:rsid w:val="00DF3BAD"/>
    <w:rsid w:val="00E22E19"/>
    <w:rsid w:val="00E878FA"/>
    <w:rsid w:val="00E87D34"/>
    <w:rsid w:val="00EB3D80"/>
    <w:rsid w:val="00EB4FED"/>
    <w:rsid w:val="00ED68A7"/>
    <w:rsid w:val="00EF5B33"/>
    <w:rsid w:val="00F07B2E"/>
    <w:rsid w:val="00F126DE"/>
    <w:rsid w:val="00F210E0"/>
    <w:rsid w:val="00F32F05"/>
    <w:rsid w:val="00F5181C"/>
    <w:rsid w:val="00F73640"/>
    <w:rsid w:val="00F939EE"/>
    <w:rsid w:val="00FA76FA"/>
    <w:rsid w:val="00FD24A8"/>
    <w:rsid w:val="00FF569B"/>
    <w:rsid w:val="00FF5894"/>
    <w:rsid w:val="015A6124"/>
    <w:rsid w:val="066A01BF"/>
    <w:rsid w:val="085F0C3A"/>
    <w:rsid w:val="139B20B6"/>
    <w:rsid w:val="13E80706"/>
    <w:rsid w:val="14992D4C"/>
    <w:rsid w:val="15272614"/>
    <w:rsid w:val="17291E35"/>
    <w:rsid w:val="17FB6855"/>
    <w:rsid w:val="18B47345"/>
    <w:rsid w:val="19A33EC3"/>
    <w:rsid w:val="1AE25E98"/>
    <w:rsid w:val="1BEFE410"/>
    <w:rsid w:val="1D976D9B"/>
    <w:rsid w:val="1DCE5C86"/>
    <w:rsid w:val="1E866A90"/>
    <w:rsid w:val="1F510949"/>
    <w:rsid w:val="25F113B2"/>
    <w:rsid w:val="27333CBA"/>
    <w:rsid w:val="2BDC7D40"/>
    <w:rsid w:val="2DB461B6"/>
    <w:rsid w:val="2F9B0EAA"/>
    <w:rsid w:val="2FDD5E37"/>
    <w:rsid w:val="2FEC5A48"/>
    <w:rsid w:val="30065B74"/>
    <w:rsid w:val="310E7F3B"/>
    <w:rsid w:val="311A6943"/>
    <w:rsid w:val="31F743FD"/>
    <w:rsid w:val="334141A4"/>
    <w:rsid w:val="34021400"/>
    <w:rsid w:val="381A6C30"/>
    <w:rsid w:val="3D591DE9"/>
    <w:rsid w:val="42866EBD"/>
    <w:rsid w:val="45A270F9"/>
    <w:rsid w:val="465B4E6D"/>
    <w:rsid w:val="4C5E08CC"/>
    <w:rsid w:val="4CAA1530"/>
    <w:rsid w:val="4EA33192"/>
    <w:rsid w:val="5193674A"/>
    <w:rsid w:val="54775D3C"/>
    <w:rsid w:val="5FA4743D"/>
    <w:rsid w:val="619D4372"/>
    <w:rsid w:val="65015320"/>
    <w:rsid w:val="6A7E0B45"/>
    <w:rsid w:val="6AD063A8"/>
    <w:rsid w:val="6B597B54"/>
    <w:rsid w:val="6E505D0A"/>
    <w:rsid w:val="6FB85328"/>
    <w:rsid w:val="720C098B"/>
    <w:rsid w:val="725B5F68"/>
    <w:rsid w:val="72F665BC"/>
    <w:rsid w:val="73326A8A"/>
    <w:rsid w:val="7A768CE9"/>
    <w:rsid w:val="7D71135E"/>
    <w:rsid w:val="7E532880"/>
    <w:rsid w:val="7EFB2CD2"/>
    <w:rsid w:val="7F9590F4"/>
    <w:rsid w:val="7FC6E229"/>
    <w:rsid w:val="CE7E6C7D"/>
    <w:rsid w:val="DFFDD651"/>
    <w:rsid w:val="DFFEA79C"/>
    <w:rsid w:val="E3B354E2"/>
    <w:rsid w:val="FF5FBB20"/>
    <w:rsid w:val="FF7F652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7020"/>
      </w:tabs>
      <w:spacing w:line="600" w:lineRule="exact"/>
      <w:ind w:firstLine="600" w:firstLineChars="200"/>
    </w:pPr>
    <w:rPr>
      <w:rFonts w:ascii="仿宋_GB2312" w:eastAsia="仿宋_GB2312"/>
      <w:sz w:val="30"/>
      <w:szCs w:val="24"/>
    </w:rPr>
  </w:style>
  <w:style w:type="paragraph" w:styleId="3">
    <w:name w:val="annotation text"/>
    <w:basedOn w:val="1"/>
    <w:link w:val="11"/>
    <w:unhideWhenUsed/>
    <w:qFormat/>
    <w:uiPriority w:val="99"/>
    <w:pPr>
      <w:jc w:val="left"/>
    </w:pPr>
  </w:style>
  <w:style w:type="paragraph" w:styleId="4">
    <w:name w:val="Balloon Text"/>
    <w:basedOn w:val="1"/>
    <w:link w:val="12"/>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unhideWhenUsed/>
    <w:qFormat/>
    <w:uiPriority w:val="99"/>
    <w:rPr>
      <w:b/>
      <w:bCs/>
    </w:rPr>
  </w:style>
  <w:style w:type="character" w:styleId="10">
    <w:name w:val="annotation reference"/>
    <w:unhideWhenUsed/>
    <w:qFormat/>
    <w:uiPriority w:val="99"/>
    <w:rPr>
      <w:sz w:val="21"/>
      <w:szCs w:val="21"/>
    </w:rPr>
  </w:style>
  <w:style w:type="character" w:customStyle="1" w:styleId="11">
    <w:name w:val="批注文字 Char"/>
    <w:link w:val="3"/>
    <w:semiHidden/>
    <w:qFormat/>
    <w:uiPriority w:val="99"/>
    <w:rPr>
      <w:kern w:val="2"/>
      <w:sz w:val="21"/>
    </w:rPr>
  </w:style>
  <w:style w:type="character" w:customStyle="1" w:styleId="12">
    <w:name w:val="批注框文本 Char1"/>
    <w:link w:val="4"/>
    <w:semiHidden/>
    <w:qFormat/>
    <w:uiPriority w:val="99"/>
    <w:rPr>
      <w:kern w:val="2"/>
      <w:sz w:val="18"/>
      <w:szCs w:val="18"/>
    </w:rPr>
  </w:style>
  <w:style w:type="character" w:customStyle="1" w:styleId="13">
    <w:name w:val="页脚 Char1"/>
    <w:link w:val="5"/>
    <w:qFormat/>
    <w:uiPriority w:val="99"/>
    <w:rPr>
      <w:kern w:val="2"/>
      <w:sz w:val="18"/>
      <w:szCs w:val="18"/>
    </w:rPr>
  </w:style>
  <w:style w:type="character" w:customStyle="1" w:styleId="14">
    <w:name w:val="页眉 Char1"/>
    <w:link w:val="6"/>
    <w:qFormat/>
    <w:uiPriority w:val="99"/>
    <w:rPr>
      <w:kern w:val="2"/>
      <w:sz w:val="18"/>
      <w:szCs w:val="18"/>
    </w:rPr>
  </w:style>
  <w:style w:type="character" w:customStyle="1" w:styleId="15">
    <w:name w:val="批注主题 Char"/>
    <w:link w:val="7"/>
    <w:semiHidden/>
    <w:qFormat/>
    <w:uiPriority w:val="99"/>
    <w:rPr>
      <w:b/>
      <w:bCs/>
      <w:kern w:val="2"/>
      <w:sz w:val="21"/>
    </w:rPr>
  </w:style>
  <w:style w:type="character" w:customStyle="1" w:styleId="16">
    <w:name w:val="批注框文本 Char"/>
    <w:link w:val="17"/>
    <w:qFormat/>
    <w:uiPriority w:val="0"/>
    <w:rPr>
      <w:rFonts w:ascii="Times New Roman" w:hAnsi="Times New Roman" w:eastAsia="宋体"/>
      <w:sz w:val="18"/>
    </w:rPr>
  </w:style>
  <w:style w:type="paragraph" w:customStyle="1" w:styleId="17">
    <w:name w:val="Balloon Text"/>
    <w:basedOn w:val="1"/>
    <w:link w:val="16"/>
    <w:qFormat/>
    <w:uiPriority w:val="0"/>
    <w:rPr>
      <w:rFonts w:ascii="Times New Roman" w:hAnsi="Times New Roman" w:eastAsia="宋体"/>
      <w:sz w:val="18"/>
    </w:rPr>
  </w:style>
  <w:style w:type="character" w:customStyle="1" w:styleId="18">
    <w:name w:val="页脚 Char"/>
    <w:link w:val="19"/>
    <w:qFormat/>
    <w:uiPriority w:val="0"/>
    <w:rPr>
      <w:sz w:val="18"/>
    </w:rPr>
  </w:style>
  <w:style w:type="paragraph" w:customStyle="1" w:styleId="19">
    <w:name w:val="footer"/>
    <w:basedOn w:val="1"/>
    <w:link w:val="18"/>
    <w:qFormat/>
    <w:uiPriority w:val="0"/>
    <w:pPr>
      <w:tabs>
        <w:tab w:val="center" w:pos="4153"/>
        <w:tab w:val="right" w:pos="8306"/>
      </w:tabs>
      <w:snapToGrid w:val="0"/>
      <w:jc w:val="left"/>
    </w:pPr>
    <w:rPr>
      <w:sz w:val="18"/>
    </w:rPr>
  </w:style>
  <w:style w:type="character" w:customStyle="1" w:styleId="20">
    <w:name w:val="页眉 Char"/>
    <w:link w:val="21"/>
    <w:qFormat/>
    <w:uiPriority w:val="0"/>
    <w:rPr>
      <w:sz w:val="18"/>
    </w:rPr>
  </w:style>
  <w:style w:type="paragraph" w:customStyle="1" w:styleId="21">
    <w:name w:val="header"/>
    <w:basedOn w:val="1"/>
    <w:link w:val="20"/>
    <w:qFormat/>
    <w:uiPriority w:val="0"/>
    <w:pPr>
      <w:pBdr>
        <w:bottom w:val="single" w:color="auto" w:sz="6" w:space="1"/>
      </w:pBdr>
      <w:tabs>
        <w:tab w:val="center" w:pos="4153"/>
        <w:tab w:val="right" w:pos="8306"/>
      </w:tabs>
      <w:snapToGrid w:val="0"/>
      <w:jc w:val="center"/>
    </w:pPr>
    <w:rPr>
      <w:sz w:val="18"/>
    </w:rPr>
  </w:style>
  <w:style w:type="paragraph" w:customStyle="1" w:styleId="22">
    <w:name w:val="List Paragraph"/>
    <w:basedOn w:val="1"/>
    <w:qFormat/>
    <w:uiPriority w:val="34"/>
    <w:pPr>
      <w:ind w:firstLine="420" w:firstLineChars="200"/>
    </w:pPr>
  </w:style>
  <w:style w:type="paragraph" w:customStyle="1" w:styleId="23">
    <w:name w:val=" Char Char3 Char Char"/>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148</Words>
  <Characters>849</Characters>
  <Lines>1</Lines>
  <Paragraphs>1</Paragraphs>
  <TotalTime>13</TotalTime>
  <ScaleCrop>false</ScaleCrop>
  <LinksUpToDate>false</LinksUpToDate>
  <CharactersWithSpaces>996</CharactersWithSpaces>
  <Application>WPS Office_11.8.2.12356_F1E327BC-269C-435d-A152-05C5408002CA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2022-07-21T01:31:00Z</dcterms:created>
  <dc:creator>杨帆[fyang]</dc:creator>
  <cp:lastModifiedBy>wxfan</cp:lastModifiedBy>
  <dcterms:modified xsi:type="dcterms:W3CDTF">2026-06-11T10:23:56Z</dcterms:modified>
  <dc:title>2015年47号-长影集团预审核反馈意见函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2052-11.8.2.12356</vt:lpwstr>
  </property>
  <property fmtid="{D5CDD505-2E9C-101B-9397-08002B2CF9AE}" pid="3" name="Title">
    <vt:lpwstr>2015年47号-长影集团预审核反馈意见函</vt:lpwstr>
  </property>
  <property fmtid="{D5CDD505-2E9C-101B-9397-08002B2CF9AE}" pid="4" name="ICV">
    <vt:lpwstr>958735B1AD7C26743C1C2A6A14111C28</vt:lpwstr>
  </property>
</Properties>
</file>